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48"/>
          <w:szCs w:val="48"/>
        </w:rPr>
      </w:pPr>
      <w:r>
        <w:rPr>
          <w:rFonts w:hint="eastAsia"/>
          <w:sz w:val="48"/>
          <w:szCs w:val="48"/>
        </w:rPr>
        <w:t>询价文件</w:t>
      </w:r>
    </w:p>
    <w:p>
      <w:pPr>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安徽新集矿山建设工程有限公司根据生产需要，现</w:t>
      </w:r>
      <w:r>
        <w:rPr>
          <w:rFonts w:hint="eastAsia" w:ascii="仿宋" w:hAnsi="仿宋" w:eastAsia="仿宋" w:cs="仿宋"/>
          <w:sz w:val="28"/>
          <w:szCs w:val="28"/>
        </w:rPr>
        <w:t>潘集豆制品产业园项目及毛集兰馨苑二期二标段项目</w:t>
      </w:r>
      <w:r>
        <w:rPr>
          <w:rFonts w:hint="eastAsia" w:ascii="仿宋" w:hAnsi="仿宋" w:eastAsia="仿宋" w:cs="楷体_GB2312"/>
          <w:color w:val="000000"/>
          <w:sz w:val="28"/>
          <w:szCs w:val="28"/>
        </w:rPr>
        <w:t>需采购一批附属工程门，欢迎具有产品生产资质的生产商或具有此类产品经营范围的供货商前来洽谈、报价，具体事项如下：</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项目名称：</w:t>
      </w:r>
      <w:r>
        <w:rPr>
          <w:rFonts w:hint="eastAsia" w:ascii="仿宋" w:hAnsi="仿宋" w:eastAsia="仿宋" w:cs="仿宋"/>
          <w:sz w:val="28"/>
          <w:szCs w:val="28"/>
        </w:rPr>
        <w:t>潘集豆制品产业园项目及毛集兰馨苑二期二标段项目附属工程门采购</w:t>
      </w:r>
    </w:p>
    <w:p>
      <w:pPr>
        <w:numPr>
          <w:ilvl w:val="0"/>
          <w:numId w:val="1"/>
        </w:numPr>
        <w:rPr>
          <w:rFonts w:ascii="仿宋" w:hAnsi="仿宋" w:eastAsia="仿宋" w:cs="楷体_GB2312"/>
          <w:color w:val="000000"/>
          <w:sz w:val="28"/>
          <w:szCs w:val="28"/>
        </w:rPr>
      </w:pPr>
      <w:r>
        <w:rPr>
          <w:rFonts w:hint="eastAsia" w:ascii="仿宋" w:hAnsi="仿宋" w:eastAsia="仿宋" w:cs="楷体_GB2312"/>
          <w:b/>
          <w:bCs/>
          <w:color w:val="000000"/>
          <w:sz w:val="28"/>
          <w:szCs w:val="28"/>
        </w:rPr>
        <w:t>项目地点</w:t>
      </w:r>
      <w:r>
        <w:rPr>
          <w:rFonts w:hint="eastAsia" w:ascii="仿宋" w:hAnsi="仿宋" w:eastAsia="仿宋" w:cs="楷体_GB2312"/>
          <w:color w:val="000000"/>
          <w:sz w:val="28"/>
          <w:szCs w:val="28"/>
        </w:rPr>
        <w:t>：</w:t>
      </w:r>
      <w:r>
        <w:rPr>
          <w:rFonts w:hint="eastAsia" w:ascii="仿宋" w:hAnsi="仿宋" w:eastAsia="仿宋" w:cs="仿宋"/>
          <w:sz w:val="28"/>
          <w:szCs w:val="28"/>
        </w:rPr>
        <w:t>潘集豆制品产业园项目（潘集地区）施工现场</w:t>
      </w:r>
    </w:p>
    <w:p>
      <w:pPr>
        <w:rPr>
          <w:rFonts w:ascii="仿宋" w:hAnsi="仿宋" w:eastAsia="仿宋" w:cs="楷体_GB2312"/>
          <w:color w:val="000000"/>
          <w:sz w:val="28"/>
          <w:szCs w:val="28"/>
        </w:rPr>
      </w:pPr>
      <w:r>
        <w:rPr>
          <w:rFonts w:hint="eastAsia" w:ascii="仿宋" w:hAnsi="仿宋" w:eastAsia="仿宋" w:cs="仿宋"/>
          <w:sz w:val="28"/>
          <w:szCs w:val="28"/>
        </w:rPr>
        <w:t xml:space="preserve">              毛集兰馨苑二期二标段项目（毛集）施工现场</w:t>
      </w:r>
    </w:p>
    <w:p>
      <w:pPr>
        <w:numPr>
          <w:ilvl w:val="0"/>
          <w:numId w:val="1"/>
        </w:numPr>
        <w:rPr>
          <w:rFonts w:ascii="仿宋" w:hAnsi="仿宋" w:eastAsia="仿宋" w:cs="楷体_GB2312"/>
          <w:color w:val="000000"/>
          <w:sz w:val="28"/>
          <w:szCs w:val="28"/>
        </w:rPr>
      </w:pPr>
      <w:r>
        <w:rPr>
          <w:rFonts w:hint="eastAsia" w:ascii="仿宋" w:hAnsi="仿宋" w:eastAsia="仿宋" w:cs="楷体_GB2312"/>
          <w:b/>
          <w:color w:val="000000"/>
          <w:sz w:val="28"/>
          <w:szCs w:val="28"/>
        </w:rPr>
        <w:t>需求产品：</w:t>
      </w:r>
    </w:p>
    <w:tbl>
      <w:tblPr>
        <w:tblStyle w:val="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941"/>
        <w:gridCol w:w="1091"/>
        <w:gridCol w:w="1037"/>
        <w:gridCol w:w="736"/>
        <w:gridCol w:w="1227"/>
        <w:gridCol w:w="982"/>
        <w:gridCol w:w="897"/>
        <w:gridCol w:w="984"/>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工程名称</w:t>
            </w: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类型</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设计编号</w:t>
            </w:r>
          </w:p>
        </w:tc>
        <w:tc>
          <w:tcPr>
            <w:tcW w:w="103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洞口尺寸（mm）</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数量</w:t>
            </w:r>
          </w:p>
        </w:tc>
        <w:tc>
          <w:tcPr>
            <w:tcW w:w="122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名称</w:t>
            </w:r>
          </w:p>
        </w:tc>
        <w:tc>
          <w:tcPr>
            <w:tcW w:w="982"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图集名称</w:t>
            </w:r>
          </w:p>
        </w:tc>
        <w:tc>
          <w:tcPr>
            <w:tcW w:w="89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单价（元）</w:t>
            </w:r>
          </w:p>
        </w:tc>
        <w:tc>
          <w:tcPr>
            <w:tcW w:w="984"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合价（元）</w:t>
            </w: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9"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锅炉房</w:t>
            </w: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M1523</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1500X2300</w:t>
            </w:r>
          </w:p>
        </w:tc>
        <w:tc>
          <w:tcPr>
            <w:tcW w:w="736" w:type="dxa"/>
            <w:vAlign w:val="center"/>
          </w:tcPr>
          <w:p>
            <w:pPr>
              <w:tabs>
                <w:tab w:val="left" w:pos="536"/>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4</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24"/>
                <w:szCs w:val="24"/>
              </w:rPr>
              <w:t>潘集豆制品产业园项目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sz w:val="18"/>
                <w:szCs w:val="18"/>
              </w:rPr>
            </w:pPr>
            <w:r>
              <w:rPr>
                <w:rFonts w:ascii="仿宋" w:hAnsi="仿宋" w:eastAsia="仿宋" w:cs="楷体_GB2312"/>
                <w:sz w:val="18"/>
                <w:szCs w:val="18"/>
              </w:rPr>
              <w:t>M1023</w:t>
            </w:r>
          </w:p>
        </w:tc>
        <w:tc>
          <w:tcPr>
            <w:tcW w:w="1037" w:type="dxa"/>
            <w:vAlign w:val="center"/>
          </w:tcPr>
          <w:p>
            <w:pPr>
              <w:jc w:val="center"/>
              <w:rPr>
                <w:rFonts w:ascii="仿宋" w:hAnsi="仿宋" w:eastAsia="仿宋" w:cs="楷体_GB2312"/>
                <w:sz w:val="18"/>
                <w:szCs w:val="18"/>
              </w:rPr>
            </w:pPr>
            <w:r>
              <w:rPr>
                <w:rFonts w:ascii="仿宋" w:hAnsi="仿宋" w:eastAsia="仿宋" w:cs="楷体_GB2312"/>
                <w:sz w:val="18"/>
                <w:szCs w:val="18"/>
              </w:rPr>
              <w:t>1000X2300</w:t>
            </w:r>
          </w:p>
        </w:tc>
        <w:tc>
          <w:tcPr>
            <w:tcW w:w="736" w:type="dxa"/>
            <w:vAlign w:val="center"/>
          </w:tcPr>
          <w:p>
            <w:pPr>
              <w:jc w:val="center"/>
              <w:rPr>
                <w:rFonts w:ascii="仿宋" w:hAnsi="仿宋" w:eastAsia="仿宋" w:cs="楷体_GB2312"/>
                <w:sz w:val="18"/>
                <w:szCs w:val="18"/>
              </w:rPr>
            </w:pPr>
            <w:r>
              <w:rPr>
                <w:rFonts w:hint="eastAsia" w:ascii="仿宋" w:hAnsi="仿宋" w:eastAsia="仿宋" w:cs="楷体_GB2312"/>
                <w:sz w:val="18"/>
                <w:szCs w:val="18"/>
              </w:rPr>
              <w:t>1</w:t>
            </w:r>
          </w:p>
        </w:tc>
        <w:tc>
          <w:tcPr>
            <w:tcW w:w="1227" w:type="dxa"/>
            <w:vAlign w:val="center"/>
          </w:tcPr>
          <w:p>
            <w:pPr>
              <w:jc w:val="center"/>
              <w:rPr>
                <w:rFonts w:ascii="仿宋" w:hAnsi="仿宋" w:eastAsia="仿宋" w:cs="楷体_GB2312"/>
                <w:sz w:val="18"/>
                <w:szCs w:val="18"/>
              </w:rPr>
            </w:pPr>
            <w:r>
              <w:rPr>
                <w:rFonts w:ascii="仿宋" w:hAnsi="仿宋" w:eastAsia="仿宋" w:cs="楷体_GB2312"/>
                <w:sz w:val="18"/>
                <w:szCs w:val="18"/>
              </w:rPr>
              <w:t>钢质平开门（内</w:t>
            </w:r>
            <w:r>
              <w:rPr>
                <w:rFonts w:hint="eastAsia" w:ascii="仿宋" w:hAnsi="仿宋" w:eastAsia="仿宋" w:cs="楷体_GB2312"/>
                <w:sz w:val="18"/>
                <w:szCs w:val="18"/>
              </w:rPr>
              <w:t>右</w:t>
            </w:r>
            <w:r>
              <w:rPr>
                <w:rFonts w:ascii="仿宋" w:hAnsi="仿宋" w:eastAsia="仿宋" w:cs="楷体_GB2312"/>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M3036</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3000X3600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钢制防火隔声门(专用门)（外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17J610-1</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丙级防火门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丙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钢质丙级防火门（外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12J609</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甲级防火门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1</w:t>
            </w:r>
          </w:p>
        </w:tc>
        <w:tc>
          <w:tcPr>
            <w:tcW w:w="1227"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钢质甲级防火门（外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1523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Merge w:val="continue"/>
            <w:vAlign w:val="center"/>
          </w:tcPr>
          <w:p>
            <w:pPr>
              <w:jc w:val="center"/>
              <w:rPr>
                <w:rFonts w:ascii="仿宋" w:hAnsi="仿宋" w:eastAsia="仿宋" w:cs="楷体_GB2312"/>
                <w:color w:val="000000"/>
                <w:sz w:val="18"/>
                <w:szCs w:val="18"/>
              </w:rPr>
            </w:pP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79" w:type="dxa"/>
            <w:vMerge w:val="restart"/>
            <w:vAlign w:val="center"/>
          </w:tcPr>
          <w:p>
            <w:pPr>
              <w:jc w:val="center"/>
              <w:rPr>
                <w:rFonts w:ascii="仿宋" w:hAnsi="仿宋" w:eastAsia="仿宋" w:cs="楷体_GB2312"/>
                <w:color w:val="000000"/>
                <w:sz w:val="18"/>
                <w:szCs w:val="18"/>
              </w:rPr>
            </w:pPr>
            <w:r>
              <w:rPr>
                <w:rFonts w:hint="eastAsia"/>
                <w:sz w:val="18"/>
                <w:szCs w:val="18"/>
              </w:rPr>
              <w:t>污泥胶水间</w:t>
            </w:r>
          </w:p>
        </w:tc>
        <w:tc>
          <w:tcPr>
            <w:tcW w:w="941"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tabs>
                <w:tab w:val="left" w:pos="533"/>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钢质平开门（内</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M2125</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2100X2500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M3036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JLM3636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3600X3600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JLM4036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4000X3600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在线监控</w:t>
            </w:r>
          </w:p>
        </w:tc>
        <w:tc>
          <w:tcPr>
            <w:tcW w:w="94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钢制平开门（外</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热交换站</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M182</w:t>
            </w:r>
            <w:r>
              <w:rPr>
                <w:rFonts w:hint="eastAsia" w:ascii="仿宋" w:hAnsi="仿宋" w:eastAsia="仿宋" w:cs="楷体_GB2312"/>
                <w:color w:val="000000"/>
                <w:sz w:val="18"/>
                <w:szCs w:val="18"/>
              </w:rPr>
              <w:t>7</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w:t>
            </w:r>
            <w:r>
              <w:rPr>
                <w:rFonts w:hint="eastAsia" w:ascii="仿宋" w:hAnsi="仿宋" w:eastAsia="仿宋" w:cs="楷体_GB2312"/>
                <w:color w:val="000000"/>
                <w:sz w:val="18"/>
                <w:szCs w:val="18"/>
              </w:rPr>
              <w:t>7</w:t>
            </w:r>
            <w:r>
              <w:rPr>
                <w:rFonts w:ascii="仿宋" w:hAnsi="仿宋" w:eastAsia="仿宋" w:cs="楷体_GB2312"/>
                <w:color w:val="000000"/>
                <w:sz w:val="18"/>
                <w:szCs w:val="18"/>
              </w:rPr>
              <w:t>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钢制平开门（外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DM1524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20</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w:t>
            </w:r>
            <w:r>
              <w:rPr>
                <w:rFonts w:hint="eastAsia" w:ascii="仿宋" w:hAnsi="仿宋" w:eastAsia="仿宋" w:cs="楷体_GB2312"/>
                <w:color w:val="000000"/>
                <w:sz w:val="18"/>
                <w:szCs w:val="18"/>
              </w:rPr>
              <w:t>2</w:t>
            </w:r>
            <w:r>
              <w:rPr>
                <w:rFonts w:ascii="仿宋" w:hAnsi="仿宋" w:eastAsia="仿宋" w:cs="楷体_GB2312"/>
                <w:color w:val="000000"/>
                <w:sz w:val="18"/>
                <w:szCs w:val="18"/>
              </w:rPr>
              <w:t>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w:t>
            </w:r>
            <w:r>
              <w:rPr>
                <w:rFonts w:hint="eastAsia" w:ascii="仿宋" w:hAnsi="仿宋" w:eastAsia="仿宋" w:cs="楷体_GB2312"/>
                <w:color w:val="000000"/>
                <w:sz w:val="18"/>
                <w:szCs w:val="18"/>
              </w:rPr>
              <w:t>200</w:t>
            </w:r>
            <w:r>
              <w:rPr>
                <w:rFonts w:ascii="仿宋" w:hAnsi="仿宋" w:eastAsia="仿宋" w:cs="楷体_GB2312"/>
                <w:color w:val="000000"/>
                <w:sz w:val="18"/>
                <w:szCs w:val="18"/>
              </w:rPr>
              <w:t>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854" w:type="dxa"/>
            <w:gridSpan w:val="10"/>
            <w:vAlign w:val="center"/>
          </w:tcPr>
          <w:p>
            <w:pPr>
              <w:ind w:left="960" w:hanging="960" w:hangingChars="400"/>
              <w:rPr>
                <w:rFonts w:ascii="仿宋" w:hAnsi="仿宋" w:eastAsia="仿宋" w:cs="楷体_GB2312"/>
                <w:color w:val="000000"/>
                <w:sz w:val="24"/>
                <w:szCs w:val="24"/>
              </w:rPr>
            </w:pPr>
            <w:r>
              <w:rPr>
                <w:rFonts w:hint="eastAsia" w:ascii="仿宋" w:hAnsi="仿宋" w:eastAsia="仿宋" w:cs="楷体_GB2312"/>
                <w:color w:val="000000"/>
                <w:sz w:val="24"/>
                <w:szCs w:val="24"/>
              </w:rPr>
              <w:t>备注：1、报价含增值税发票(税点自报），含运费，装卸费，含制作安装费用。现场实地测量后进行生产安装。无预付款，接受承兑，付款方式为30％+70％承兑汇票。</w:t>
            </w:r>
          </w:p>
          <w:p>
            <w:pPr>
              <w:rPr>
                <w:rFonts w:ascii="仿宋" w:hAnsi="仿宋" w:eastAsia="仿宋" w:cs="楷体_GB2312"/>
                <w:color w:val="000000"/>
                <w:sz w:val="18"/>
                <w:szCs w:val="18"/>
              </w:rPr>
            </w:pPr>
          </w:p>
        </w:tc>
      </w:tr>
    </w:tbl>
    <w:p>
      <w:pPr>
        <w:rPr>
          <w:rFonts w:ascii="仿宋" w:hAnsi="仿宋" w:eastAsia="仿宋" w:cs="楷体_GB2312"/>
          <w:b/>
          <w:color w:val="000000"/>
          <w:sz w:val="24"/>
          <w:szCs w:val="24"/>
        </w:rPr>
      </w:pPr>
    </w:p>
    <w:p>
      <w:pPr>
        <w:rPr>
          <w:rFonts w:ascii="仿宋" w:hAnsi="仿宋" w:eastAsia="仿宋" w:cs="楷体_GB2312"/>
          <w:b/>
          <w:color w:val="000000"/>
          <w:sz w:val="24"/>
          <w:szCs w:val="24"/>
        </w:rPr>
      </w:pPr>
    </w:p>
    <w:p>
      <w:pPr>
        <w:rPr>
          <w:rFonts w:ascii="仿宋" w:hAnsi="仿宋" w:eastAsia="仿宋" w:cs="楷体_GB2312"/>
          <w:b/>
          <w:color w:val="000000"/>
          <w:sz w:val="24"/>
          <w:szCs w:val="24"/>
        </w:rPr>
      </w:pPr>
      <w:r>
        <w:rPr>
          <w:rFonts w:hint="eastAsia" w:ascii="仿宋" w:hAnsi="仿宋" w:eastAsia="仿宋" w:cs="楷体_GB2312"/>
          <w:b/>
          <w:color w:val="000000"/>
          <w:sz w:val="24"/>
          <w:szCs w:val="24"/>
        </w:rPr>
        <w:t>注：具体报价单见附件一</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四、供货商资质及报价要求：</w:t>
      </w:r>
    </w:p>
    <w:p>
      <w:pPr>
        <w:spacing w:line="580" w:lineRule="exact"/>
        <w:ind w:firstLine="560" w:firstLineChars="200"/>
        <w:rPr>
          <w:rFonts w:ascii="宋体" w:hAnsi="宋体" w:cs="仿宋"/>
          <w:sz w:val="28"/>
          <w:szCs w:val="28"/>
        </w:rPr>
      </w:pPr>
      <w:r>
        <w:rPr>
          <w:rFonts w:hint="eastAsia" w:ascii="仿宋" w:hAnsi="仿宋" w:eastAsia="仿宋" w:cs="楷体_GB2312"/>
          <w:color w:val="000000"/>
          <w:sz w:val="28"/>
          <w:szCs w:val="28"/>
        </w:rPr>
        <w:t>1、具有产品生产资质生产商或具有此类产品经营范围的供货商，均可以参加，并需提供有效的企业营业执照、税务登记证、组织机构代码证书（三证合一营业执照）。</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2、具有完善的配货售后服务，能及时供货、服务周到。</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3、供应商需以书面形式进行一次报价，报价含专票税（注明税点）、运输费用、装卸费用。</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4、产品报价需严格按规格型号、等级标准、进行报价。</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5、产品执行标准应按照国家现行标准。</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6、报价文件袋需盖章并密封（无章、没有密封不予接收）。</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7、报价方在提供报价文件时，</w:t>
      </w:r>
      <w:r>
        <w:rPr>
          <w:rFonts w:hint="eastAsia" w:ascii="仿宋" w:hAnsi="仿宋" w:eastAsia="仿宋" w:cs="楷体_GB2312"/>
          <w:b/>
          <w:bCs/>
          <w:color w:val="000000"/>
          <w:sz w:val="28"/>
          <w:szCs w:val="28"/>
        </w:rPr>
        <w:t>提供询价保证金壹万元回执单，</w:t>
      </w:r>
      <w:r>
        <w:rPr>
          <w:rFonts w:hint="eastAsia" w:ascii="仿宋" w:hAnsi="仿宋" w:eastAsia="仿宋" w:cs="楷体_GB2312"/>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8</w:t>
      </w:r>
      <w:r>
        <w:rPr>
          <w:rFonts w:ascii="仿宋" w:hAnsi="仿宋" w:eastAsia="仿宋" w:cs="楷体_GB2312"/>
          <w:color w:val="000000"/>
          <w:sz w:val="28"/>
          <w:szCs w:val="28"/>
        </w:rPr>
        <w:t>、询价响应供应商必须提供产品的质量保证说明及售后服务承诺。</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9、报价文件必须由单位法人和授权代理人分别签字并盖章后方可有效，同时提供正式授权委托书。</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10、报价期间相关费用由报价人自理。</w:t>
      </w:r>
    </w:p>
    <w:p>
      <w:pPr>
        <w:spacing w:line="580" w:lineRule="exact"/>
        <w:ind w:firstLine="700" w:firstLineChars="250"/>
        <w:rPr>
          <w:rFonts w:ascii="仿宋" w:hAnsi="仿宋" w:eastAsia="仿宋" w:cs="楷体_GB2312"/>
          <w:color w:val="000000"/>
          <w:sz w:val="28"/>
          <w:szCs w:val="28"/>
        </w:rPr>
      </w:pPr>
      <w:r>
        <w:rPr>
          <w:rFonts w:hint="eastAsia" w:ascii="仿宋" w:hAnsi="仿宋" w:eastAsia="仿宋" w:cs="楷体_GB2312"/>
          <w:color w:val="000000"/>
          <w:sz w:val="28"/>
          <w:szCs w:val="28"/>
        </w:rPr>
        <w:t>11、供应商在中标后，合同履行期间不能及时保障供应，每出现一次，罚款1000元。累计出现三次，甲方有权单方面解除合同，乙方不得进行任何阻挠。</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12、报价文件需提供正本一套，副本二套，装订成册，不得散装。</w:t>
      </w:r>
    </w:p>
    <w:p>
      <w:pPr>
        <w:spacing w:line="540" w:lineRule="exact"/>
        <w:ind w:firstLine="703" w:firstLineChars="25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13、报价有效期不少于一个月。</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1、本材料采购无预付款，月度据实结算；付款组成方式采取70%承兑汇票，30%现金。</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2、报价人需按合同约定的供货期间进行供货，按国标规范要求验收合格后，方可投入工程使用。根据供货数量据实结算。</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六、报价日程安排及相关事宜：</w:t>
      </w:r>
    </w:p>
    <w:p>
      <w:pPr>
        <w:tabs>
          <w:tab w:val="left" w:pos="540"/>
        </w:tabs>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color w:val="000000"/>
          <w:sz w:val="28"/>
          <w:szCs w:val="28"/>
          <w:u w:val="single"/>
        </w:rPr>
        <w:t xml:space="preserve"> </w:t>
      </w:r>
      <w:r>
        <w:rPr>
          <w:rFonts w:hint="eastAsia" w:ascii="仿宋" w:hAnsi="仿宋" w:eastAsia="仿宋" w:cs="楷体_GB2312"/>
          <w:sz w:val="28"/>
          <w:szCs w:val="28"/>
        </w:rPr>
        <w:t>年</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月</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u w:val="single"/>
        </w:rPr>
        <w:t xml:space="preserve"> </w:t>
      </w:r>
      <w:r>
        <w:rPr>
          <w:rFonts w:hint="eastAsia" w:ascii="仿宋" w:hAnsi="仿宋" w:eastAsia="仿宋" w:cs="楷体_GB2312"/>
          <w:sz w:val="28"/>
          <w:szCs w:val="28"/>
        </w:rPr>
        <w:t>日当天</w:t>
      </w:r>
      <w:r>
        <w:rPr>
          <w:rFonts w:hint="eastAsia" w:ascii="仿宋" w:hAnsi="仿宋" w:eastAsia="仿宋" w:cs="楷体_GB2312"/>
          <w:sz w:val="28"/>
          <w:szCs w:val="28"/>
          <w:u w:val="single"/>
        </w:rPr>
        <w:t xml:space="preserve"> </w:t>
      </w:r>
      <w:r>
        <w:rPr>
          <w:rFonts w:hint="eastAsia" w:ascii="仿宋" w:hAnsi="仿宋" w:eastAsia="仿宋" w:cs="楷体_GB2312"/>
          <w:sz w:val="28"/>
          <w:szCs w:val="28"/>
          <w:u w:val="single"/>
          <w:lang w:val="en-US" w:eastAsia="zh-CN"/>
        </w:rPr>
        <w:t>15</w:t>
      </w:r>
      <w:r>
        <w:rPr>
          <w:rFonts w:hint="eastAsia" w:ascii="仿宋" w:hAnsi="仿宋" w:eastAsia="仿宋" w:cs="楷体_GB2312"/>
          <w:sz w:val="28"/>
          <w:szCs w:val="28"/>
        </w:rPr>
        <w:t>时前</w:t>
      </w:r>
      <w:r>
        <w:rPr>
          <w:rFonts w:hint="eastAsia" w:ascii="仿宋" w:hAnsi="仿宋" w:eastAsia="仿宋" w:cs="楷体_GB2312"/>
          <w:color w:val="C0504D" w:themeColor="accent2"/>
          <w:sz w:val="28"/>
          <w:szCs w:val="28"/>
          <w14:textFill>
            <w14:solidFill>
              <w14:schemeClr w14:val="accent2"/>
            </w14:solidFill>
          </w14:textFill>
        </w:rPr>
        <w:t>，</w:t>
      </w:r>
      <w:r>
        <w:rPr>
          <w:rFonts w:hint="eastAsia" w:ascii="仿宋" w:hAnsi="仿宋" w:eastAsia="仿宋" w:cs="楷体_GB2312"/>
          <w:color w:val="000000"/>
          <w:sz w:val="28"/>
          <w:szCs w:val="28"/>
        </w:rPr>
        <w:t>各报价单位把报价文件及样品递交至淮南市毛集实验区工业园区新集煤电办公楼（九楼供应部），逾期送达的报价文件被拒绝。</w:t>
      </w:r>
      <w:r>
        <w:rPr>
          <w:rFonts w:hint="eastAsia" w:ascii="仿宋" w:hAnsi="仿宋" w:eastAsia="仿宋" w:cs="楷体_GB2312"/>
          <w:sz w:val="28"/>
          <w:szCs w:val="28"/>
          <w:u w:val="single"/>
          <w:lang w:val="en-US" w:eastAsia="zh-CN"/>
        </w:rPr>
        <w:t>2021</w:t>
      </w:r>
      <w:r>
        <w:rPr>
          <w:rFonts w:hint="eastAsia" w:ascii="仿宋" w:hAnsi="仿宋" w:eastAsia="仿宋" w:cs="楷体_GB2312"/>
          <w:sz w:val="28"/>
          <w:szCs w:val="28"/>
        </w:rPr>
        <w:t>年</w:t>
      </w:r>
      <w:r>
        <w:rPr>
          <w:rFonts w:hint="eastAsia" w:ascii="仿宋" w:hAnsi="仿宋" w:eastAsia="仿宋" w:cs="楷体_GB2312"/>
          <w:sz w:val="28"/>
          <w:szCs w:val="28"/>
          <w:u w:val="single"/>
          <w:lang w:val="en-US" w:eastAsia="zh-CN"/>
        </w:rPr>
        <w:t>12</w:t>
      </w:r>
      <w:r>
        <w:rPr>
          <w:rFonts w:hint="eastAsia" w:ascii="仿宋" w:hAnsi="仿宋" w:eastAsia="仿宋" w:cs="楷体_GB2312"/>
          <w:sz w:val="28"/>
          <w:szCs w:val="28"/>
        </w:rPr>
        <w:t xml:space="preserve">月 </w:t>
      </w:r>
      <w:r>
        <w:rPr>
          <w:rFonts w:hint="eastAsia" w:ascii="仿宋" w:hAnsi="仿宋" w:eastAsia="仿宋" w:cs="楷体_GB2312"/>
          <w:sz w:val="28"/>
          <w:szCs w:val="28"/>
          <w:u w:val="single"/>
          <w:lang w:val="en-US" w:eastAsia="zh-CN"/>
        </w:rPr>
        <w:t>16</w:t>
      </w:r>
      <w:r>
        <w:rPr>
          <w:rFonts w:hint="eastAsia" w:ascii="仿宋" w:hAnsi="仿宋" w:eastAsia="仿宋" w:cs="楷体_GB2312"/>
          <w:sz w:val="28"/>
          <w:szCs w:val="28"/>
        </w:rPr>
        <w:t>日</w:t>
      </w:r>
      <w:r>
        <w:rPr>
          <w:rFonts w:hint="eastAsia" w:ascii="仿宋" w:hAnsi="仿宋" w:eastAsia="仿宋" w:cs="楷体_GB2312"/>
          <w:sz w:val="28"/>
          <w:szCs w:val="28"/>
          <w:u w:val="single"/>
          <w:lang w:val="en-US" w:eastAsia="zh-CN"/>
        </w:rPr>
        <w:t>15</w:t>
      </w:r>
      <w:r>
        <w:rPr>
          <w:rFonts w:hint="eastAsia" w:ascii="仿宋" w:hAnsi="仿宋" w:eastAsia="仿宋" w:cs="楷体_GB2312"/>
          <w:sz w:val="28"/>
          <w:szCs w:val="28"/>
        </w:rPr>
        <w:t>时当众开启各方报价文件。</w:t>
      </w:r>
    </w:p>
    <w:p>
      <w:pPr>
        <w:spacing w:line="580" w:lineRule="exact"/>
        <w:rPr>
          <w:rFonts w:ascii="仿宋" w:hAnsi="仿宋" w:eastAsia="仿宋" w:cs="楷体_GB2312"/>
          <w:b/>
          <w:color w:val="000000"/>
          <w:sz w:val="28"/>
          <w:szCs w:val="28"/>
        </w:rPr>
      </w:pPr>
      <w:r>
        <w:rPr>
          <w:rFonts w:hint="eastAsia" w:ascii="仿宋" w:hAnsi="仿宋" w:eastAsia="仿宋" w:cs="楷体_GB2312"/>
          <w:b/>
          <w:color w:val="000000"/>
          <w:sz w:val="28"/>
          <w:szCs w:val="28"/>
        </w:rPr>
        <w:t>七、其它注意事项</w:t>
      </w:r>
    </w:p>
    <w:p>
      <w:pPr>
        <w:spacing w:line="58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pPr>
        <w:spacing w:line="58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(1)未提供营业执照有效复印件(加盖企业公章)。</w:t>
      </w:r>
    </w:p>
    <w:p>
      <w:pPr>
        <w:spacing w:line="580" w:lineRule="exact"/>
        <w:ind w:left="455" w:leftChars="150" w:hanging="140" w:hangingChars="50"/>
        <w:rPr>
          <w:rFonts w:ascii="仿宋" w:hAnsi="仿宋" w:eastAsia="仿宋" w:cs="楷体_GB2312"/>
          <w:color w:val="000000"/>
          <w:sz w:val="28"/>
          <w:szCs w:val="28"/>
        </w:rPr>
      </w:pPr>
      <w:r>
        <w:rPr>
          <w:rFonts w:ascii="仿宋" w:hAnsi="仿宋" w:eastAsia="仿宋" w:cs="楷体_GB2312"/>
          <w:color w:val="000000"/>
          <w:sz w:val="28"/>
          <w:szCs w:val="28"/>
        </w:rPr>
        <w:t>(2)询价响应文件字迹模糊不清(包括提交的各类复印件)。</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(3)询价响应内容、技术标准、售后服务没有实质性响应询价文件要求</w:t>
      </w:r>
      <w:r>
        <w:rPr>
          <w:rFonts w:hint="eastAsia" w:ascii="仿宋" w:hAnsi="仿宋" w:eastAsia="仿宋" w:cs="楷体_GB2312"/>
          <w:color w:val="000000"/>
          <w:sz w:val="28"/>
          <w:szCs w:val="28"/>
        </w:rPr>
        <w:t>。</w:t>
      </w:r>
    </w:p>
    <w:p>
      <w:pPr>
        <w:spacing w:line="580" w:lineRule="exact"/>
        <w:ind w:left="279" w:leftChars="133"/>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本公司对采购的材料设有控制价，超过控制价的报价文件不予采纳。</w:t>
      </w:r>
    </w:p>
    <w:p>
      <w:pPr>
        <w:spacing w:line="58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5</w:t>
      </w:r>
      <w:r>
        <w:rPr>
          <w:rFonts w:ascii="仿宋" w:hAnsi="仿宋" w:eastAsia="仿宋" w:cs="楷体_GB2312"/>
          <w:color w:val="000000"/>
          <w:sz w:val="28"/>
          <w:szCs w:val="28"/>
        </w:rPr>
        <w:t>)</w:t>
      </w:r>
      <w:r>
        <w:rPr>
          <w:rFonts w:hint="eastAsia" w:ascii="仿宋" w:hAnsi="仿宋" w:eastAsia="仿宋" w:cs="楷体_GB2312"/>
          <w:color w:val="000000"/>
          <w:sz w:val="28"/>
          <w:szCs w:val="28"/>
        </w:rPr>
        <w:t>未提供正式授权委托书</w:t>
      </w:r>
      <w:r>
        <w:rPr>
          <w:rFonts w:ascii="仿宋" w:hAnsi="仿宋" w:eastAsia="仿宋" w:cs="楷体_GB2312"/>
          <w:color w:val="000000"/>
          <w:sz w:val="28"/>
          <w:szCs w:val="28"/>
        </w:rPr>
        <w:t>(</w:t>
      </w:r>
      <w:r>
        <w:rPr>
          <w:rFonts w:hint="eastAsia" w:ascii="仿宋" w:hAnsi="仿宋" w:eastAsia="仿宋" w:cs="楷体_GB2312"/>
          <w:color w:val="000000"/>
          <w:sz w:val="28"/>
          <w:szCs w:val="28"/>
        </w:rPr>
        <w:t>授权委托书应附授权代理人正反面身份证材料复印件</w:t>
      </w:r>
      <w:r>
        <w:rPr>
          <w:rFonts w:ascii="仿宋" w:hAnsi="仿宋" w:eastAsia="仿宋" w:cs="楷体_GB2312"/>
          <w:color w:val="000000"/>
          <w:sz w:val="28"/>
          <w:szCs w:val="28"/>
        </w:rPr>
        <w:t>)</w:t>
      </w:r>
      <w:r>
        <w:rPr>
          <w:rFonts w:hint="eastAsia" w:ascii="仿宋" w:hAnsi="仿宋" w:eastAsia="仿宋" w:cs="楷体_GB2312"/>
          <w:color w:val="000000"/>
          <w:sz w:val="28"/>
          <w:szCs w:val="28"/>
        </w:rPr>
        <w:t>。</w:t>
      </w:r>
    </w:p>
    <w:p>
      <w:pPr>
        <w:spacing w:line="540" w:lineRule="exact"/>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6</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报价文件未装订成册的。</w:t>
      </w:r>
    </w:p>
    <w:p>
      <w:pPr>
        <w:spacing w:line="540" w:lineRule="exact"/>
        <w:ind w:firstLine="560" w:firstLineChars="200"/>
        <w:rPr>
          <w:rFonts w:ascii="仿宋" w:hAnsi="仿宋" w:eastAsia="仿宋" w:cs="楷体_GB2312"/>
          <w:color w:val="000000"/>
          <w:sz w:val="28"/>
          <w:szCs w:val="28"/>
        </w:rPr>
      </w:pPr>
      <w:r>
        <w:rPr>
          <w:rFonts w:hint="eastAsia" w:ascii="仿宋" w:hAnsi="仿宋" w:eastAsia="仿宋" w:cs="楷体_GB2312"/>
          <w:color w:val="000000"/>
          <w:sz w:val="28"/>
          <w:szCs w:val="28"/>
        </w:rPr>
        <w:t>2、成交原则：在符合采购需求、质量和服务相等的前提下，以合理低价的供应商作为成交供应商，供应商报价和承诺一经认可，即为成交合同价，不允许二次涨价。</w:t>
      </w:r>
    </w:p>
    <w:p>
      <w:pPr>
        <w:spacing w:line="580" w:lineRule="exact"/>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八、询价文件组成： </w:t>
      </w:r>
    </w:p>
    <w:p>
      <w:pPr>
        <w:spacing w:line="580" w:lineRule="exact"/>
        <w:ind w:firstLine="562" w:firstLineChars="200"/>
        <w:rPr>
          <w:rFonts w:ascii="仿宋" w:hAnsi="仿宋" w:eastAsia="仿宋" w:cs="楷体_GB2312"/>
          <w:b/>
          <w:bCs/>
          <w:color w:val="000000"/>
          <w:sz w:val="28"/>
          <w:szCs w:val="28"/>
        </w:rPr>
      </w:pPr>
      <w:r>
        <w:rPr>
          <w:rFonts w:hint="eastAsia" w:ascii="仿宋" w:hAnsi="仿宋" w:eastAsia="仿宋" w:cs="楷体_GB2312"/>
          <w:b/>
          <w:bCs/>
          <w:color w:val="000000"/>
          <w:sz w:val="28"/>
          <w:szCs w:val="28"/>
        </w:rPr>
        <w:t>1、报价单</w:t>
      </w:r>
    </w:p>
    <w:p>
      <w:pPr>
        <w:spacing w:line="580" w:lineRule="exact"/>
        <w:ind w:firstLine="562" w:firstLineChars="200"/>
        <w:rPr>
          <w:rFonts w:ascii="仿宋" w:hAnsi="仿宋" w:eastAsia="仿宋" w:cs="仿宋"/>
          <w:b/>
          <w:bCs/>
          <w:sz w:val="28"/>
          <w:szCs w:val="28"/>
        </w:rPr>
      </w:pPr>
      <w:r>
        <w:rPr>
          <w:rFonts w:hint="eastAsia" w:ascii="仿宋" w:hAnsi="仿宋" w:eastAsia="仿宋" w:cs="楷体_GB2312"/>
          <w:b/>
          <w:bCs/>
          <w:color w:val="000000"/>
          <w:sz w:val="28"/>
          <w:szCs w:val="28"/>
        </w:rPr>
        <w:t>2、</w:t>
      </w:r>
      <w:r>
        <w:rPr>
          <w:rFonts w:hint="eastAsia" w:ascii="仿宋" w:hAnsi="仿宋" w:eastAsia="仿宋" w:cs="仿宋"/>
          <w:b/>
          <w:bCs/>
          <w:sz w:val="28"/>
          <w:szCs w:val="28"/>
        </w:rPr>
        <w:t>法定代表人身份证明书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3、法定代表人授权委托书</w:t>
      </w:r>
    </w:p>
    <w:p>
      <w:pPr>
        <w:spacing w:line="58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4、营业执照</w:t>
      </w:r>
    </w:p>
    <w:p>
      <w:pPr>
        <w:spacing w:line="580" w:lineRule="exact"/>
        <w:ind w:firstLine="562" w:firstLineChars="200"/>
        <w:rPr>
          <w:rFonts w:ascii="仿宋" w:hAnsi="仿宋" w:eastAsia="仿宋" w:cs="楷体_GB2312"/>
          <w:color w:val="000000"/>
          <w:sz w:val="28"/>
          <w:szCs w:val="28"/>
        </w:rPr>
      </w:pPr>
      <w:r>
        <w:rPr>
          <w:rFonts w:hint="eastAsia" w:ascii="仿宋" w:hAnsi="仿宋" w:eastAsia="仿宋" w:cs="仿宋"/>
          <w:b/>
          <w:bCs/>
          <w:sz w:val="28"/>
          <w:szCs w:val="28"/>
        </w:rPr>
        <w:t>5、生产许可证或</w:t>
      </w:r>
      <w:r>
        <w:rPr>
          <w:rFonts w:hint="eastAsia" w:ascii="仿宋" w:hAnsi="仿宋" w:eastAsia="仿宋" w:cs="楷体_GB2312"/>
          <w:b/>
          <w:bCs/>
          <w:color w:val="000000"/>
          <w:sz w:val="28"/>
          <w:szCs w:val="28"/>
        </w:rPr>
        <w:t>经销商授权委托书</w:t>
      </w:r>
    </w:p>
    <w:p>
      <w:pPr>
        <w:spacing w:line="580" w:lineRule="exact"/>
        <w:ind w:firstLine="4900" w:firstLineChars="1750"/>
        <w:rPr>
          <w:rFonts w:ascii="仿宋" w:hAnsi="仿宋" w:eastAsia="仿宋" w:cs="楷体_GB2312"/>
          <w:color w:val="000000"/>
          <w:sz w:val="28"/>
          <w:szCs w:val="28"/>
        </w:rPr>
      </w:pPr>
      <w:r>
        <w:rPr>
          <w:rFonts w:hint="eastAsia" w:ascii="仿宋" w:hAnsi="仿宋" w:eastAsia="仿宋" w:cs="楷体_GB2312"/>
          <w:color w:val="000000"/>
          <w:sz w:val="28"/>
          <w:szCs w:val="28"/>
        </w:rPr>
        <w:t>安徽新集矿山建设工程有限公司</w:t>
      </w:r>
    </w:p>
    <w:p>
      <w:pPr>
        <w:spacing w:line="580" w:lineRule="exact"/>
        <w:ind w:firstLine="5320" w:firstLineChars="1900"/>
        <w:rPr>
          <w:rFonts w:ascii="仿宋" w:hAnsi="仿宋" w:eastAsia="仿宋" w:cs="楷体_GB2312"/>
          <w:color w:val="000000"/>
          <w:sz w:val="28"/>
          <w:szCs w:val="28"/>
        </w:rPr>
      </w:pPr>
      <w:r>
        <w:rPr>
          <w:rFonts w:hint="eastAsia" w:ascii="仿宋" w:hAnsi="仿宋" w:eastAsia="仿宋" w:cs="楷体_GB2312"/>
          <w:color w:val="000000"/>
          <w:sz w:val="28"/>
          <w:szCs w:val="28"/>
        </w:rPr>
        <w:t>联系电话：0554-2311037</w:t>
      </w:r>
    </w:p>
    <w:p>
      <w:pPr>
        <w:spacing w:line="580" w:lineRule="exact"/>
        <w:ind w:firstLine="5040" w:firstLineChars="1800"/>
        <w:jc w:val="left"/>
        <w:rPr>
          <w:rFonts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lang w:val="en-US" w:eastAsia="zh-CN"/>
        </w:rPr>
        <w:t>2021</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lang w:val="en-US" w:eastAsia="zh-CN"/>
        </w:rPr>
        <w:t>12</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lang w:val="en-US" w:eastAsia="zh-CN"/>
        </w:rPr>
        <w:t>13</w:t>
      </w:r>
      <w:r>
        <w:rPr>
          <w:rFonts w:hint="eastAsia" w:ascii="仿宋" w:hAnsi="仿宋" w:eastAsia="仿宋" w:cs="楷体_GB2312"/>
          <w:color w:val="000000"/>
          <w:sz w:val="28"/>
          <w:szCs w:val="28"/>
        </w:rPr>
        <w:t>日</w:t>
      </w: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bookmarkStart w:id="0" w:name="_GoBack"/>
      <w:bookmarkEnd w:id="0"/>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附件一 </w:t>
      </w:r>
    </w:p>
    <w:p>
      <w:pPr>
        <w:jc w:val="center"/>
        <w:rPr>
          <w:rFonts w:ascii="仿宋" w:hAnsi="仿宋" w:eastAsia="仿宋" w:cs="楷体_GB2312"/>
          <w:b/>
          <w:bCs/>
          <w:color w:val="000000"/>
          <w:sz w:val="24"/>
          <w:szCs w:val="24"/>
        </w:rPr>
      </w:pPr>
      <w:r>
        <w:rPr>
          <w:rFonts w:hint="eastAsia" w:ascii="仿宋" w:hAnsi="仿宋" w:eastAsia="仿宋" w:cs="楷体_GB2312"/>
          <w:b/>
          <w:bCs/>
          <w:color w:val="000000"/>
          <w:sz w:val="40"/>
          <w:szCs w:val="40"/>
        </w:rPr>
        <w:t>报价单</w:t>
      </w:r>
    </w:p>
    <w:tbl>
      <w:tblPr>
        <w:tblStyle w:val="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941"/>
        <w:gridCol w:w="1091"/>
        <w:gridCol w:w="1037"/>
        <w:gridCol w:w="736"/>
        <w:gridCol w:w="1227"/>
        <w:gridCol w:w="982"/>
        <w:gridCol w:w="897"/>
        <w:gridCol w:w="984"/>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工程名称</w:t>
            </w: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类型</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设计编号</w:t>
            </w:r>
          </w:p>
        </w:tc>
        <w:tc>
          <w:tcPr>
            <w:tcW w:w="103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洞口尺寸（mm）</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数量</w:t>
            </w:r>
          </w:p>
        </w:tc>
        <w:tc>
          <w:tcPr>
            <w:tcW w:w="122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名称</w:t>
            </w:r>
          </w:p>
        </w:tc>
        <w:tc>
          <w:tcPr>
            <w:tcW w:w="982"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图集名称</w:t>
            </w:r>
          </w:p>
        </w:tc>
        <w:tc>
          <w:tcPr>
            <w:tcW w:w="89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单价（元）</w:t>
            </w:r>
          </w:p>
        </w:tc>
        <w:tc>
          <w:tcPr>
            <w:tcW w:w="984"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合价（元）</w:t>
            </w: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9"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锅炉房</w:t>
            </w: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M1523</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1500X2300</w:t>
            </w:r>
          </w:p>
        </w:tc>
        <w:tc>
          <w:tcPr>
            <w:tcW w:w="736" w:type="dxa"/>
            <w:vAlign w:val="center"/>
          </w:tcPr>
          <w:p>
            <w:pPr>
              <w:tabs>
                <w:tab w:val="left" w:pos="536"/>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4</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24"/>
                <w:szCs w:val="24"/>
              </w:rPr>
              <w:t>潘集豆制品产业园项目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sz w:val="18"/>
                <w:szCs w:val="18"/>
              </w:rPr>
            </w:pPr>
            <w:r>
              <w:rPr>
                <w:rFonts w:ascii="仿宋" w:hAnsi="仿宋" w:eastAsia="仿宋" w:cs="楷体_GB2312"/>
                <w:sz w:val="18"/>
                <w:szCs w:val="18"/>
              </w:rPr>
              <w:t>M1023</w:t>
            </w:r>
          </w:p>
        </w:tc>
        <w:tc>
          <w:tcPr>
            <w:tcW w:w="1037" w:type="dxa"/>
            <w:vAlign w:val="center"/>
          </w:tcPr>
          <w:p>
            <w:pPr>
              <w:jc w:val="center"/>
              <w:rPr>
                <w:rFonts w:ascii="仿宋" w:hAnsi="仿宋" w:eastAsia="仿宋" w:cs="楷体_GB2312"/>
                <w:sz w:val="18"/>
                <w:szCs w:val="18"/>
              </w:rPr>
            </w:pPr>
            <w:r>
              <w:rPr>
                <w:rFonts w:ascii="仿宋" w:hAnsi="仿宋" w:eastAsia="仿宋" w:cs="楷体_GB2312"/>
                <w:sz w:val="18"/>
                <w:szCs w:val="18"/>
              </w:rPr>
              <w:t>1000X2300</w:t>
            </w:r>
          </w:p>
        </w:tc>
        <w:tc>
          <w:tcPr>
            <w:tcW w:w="736" w:type="dxa"/>
            <w:vAlign w:val="center"/>
          </w:tcPr>
          <w:p>
            <w:pPr>
              <w:jc w:val="center"/>
              <w:rPr>
                <w:rFonts w:ascii="仿宋" w:hAnsi="仿宋" w:eastAsia="仿宋" w:cs="楷体_GB2312"/>
                <w:sz w:val="18"/>
                <w:szCs w:val="18"/>
              </w:rPr>
            </w:pPr>
            <w:r>
              <w:rPr>
                <w:rFonts w:hint="eastAsia" w:ascii="仿宋" w:hAnsi="仿宋" w:eastAsia="仿宋" w:cs="楷体_GB2312"/>
                <w:sz w:val="18"/>
                <w:szCs w:val="18"/>
              </w:rPr>
              <w:t>1</w:t>
            </w:r>
          </w:p>
        </w:tc>
        <w:tc>
          <w:tcPr>
            <w:tcW w:w="1227" w:type="dxa"/>
            <w:vAlign w:val="center"/>
          </w:tcPr>
          <w:p>
            <w:pPr>
              <w:jc w:val="center"/>
              <w:rPr>
                <w:rFonts w:ascii="仿宋" w:hAnsi="仿宋" w:eastAsia="仿宋" w:cs="楷体_GB2312"/>
                <w:sz w:val="18"/>
                <w:szCs w:val="18"/>
              </w:rPr>
            </w:pPr>
            <w:r>
              <w:rPr>
                <w:rFonts w:ascii="仿宋" w:hAnsi="仿宋" w:eastAsia="仿宋" w:cs="楷体_GB2312"/>
                <w:sz w:val="18"/>
                <w:szCs w:val="18"/>
              </w:rPr>
              <w:t>钢质平开门（内</w:t>
            </w:r>
            <w:r>
              <w:rPr>
                <w:rFonts w:hint="eastAsia" w:ascii="仿宋" w:hAnsi="仿宋" w:eastAsia="仿宋" w:cs="楷体_GB2312"/>
                <w:sz w:val="18"/>
                <w:szCs w:val="18"/>
              </w:rPr>
              <w:t>右</w:t>
            </w:r>
            <w:r>
              <w:rPr>
                <w:rFonts w:ascii="仿宋" w:hAnsi="仿宋" w:eastAsia="仿宋" w:cs="楷体_GB2312"/>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M3036</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3000X3600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钢制防火隔声门(专用门)（外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17J610-1</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丙级防火门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丙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钢质丙级防火门（外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12J609</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甲级防火门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1</w:t>
            </w:r>
          </w:p>
        </w:tc>
        <w:tc>
          <w:tcPr>
            <w:tcW w:w="1227"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钢质甲级防火门（外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1523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Merge w:val="continue"/>
            <w:vAlign w:val="center"/>
          </w:tcPr>
          <w:p>
            <w:pPr>
              <w:jc w:val="center"/>
              <w:rPr>
                <w:rFonts w:ascii="仿宋" w:hAnsi="仿宋" w:eastAsia="仿宋" w:cs="楷体_GB2312"/>
                <w:color w:val="000000"/>
                <w:sz w:val="18"/>
                <w:szCs w:val="18"/>
              </w:rPr>
            </w:pP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79" w:type="dxa"/>
            <w:vMerge w:val="restart"/>
            <w:vAlign w:val="center"/>
          </w:tcPr>
          <w:p>
            <w:pPr>
              <w:jc w:val="center"/>
              <w:rPr>
                <w:rFonts w:ascii="仿宋" w:hAnsi="仿宋" w:eastAsia="仿宋" w:cs="楷体_GB2312"/>
                <w:color w:val="000000"/>
                <w:sz w:val="18"/>
                <w:szCs w:val="18"/>
              </w:rPr>
            </w:pPr>
            <w:r>
              <w:rPr>
                <w:rFonts w:hint="eastAsia"/>
                <w:sz w:val="18"/>
                <w:szCs w:val="18"/>
              </w:rPr>
              <w:t>污泥胶水间</w:t>
            </w:r>
          </w:p>
        </w:tc>
        <w:tc>
          <w:tcPr>
            <w:tcW w:w="941"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tabs>
                <w:tab w:val="left" w:pos="533"/>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钢质平开门（内</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M2125</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2100X2500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M3036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JLM3636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3600X3600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JLM4036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4000X3600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在线监控</w:t>
            </w:r>
          </w:p>
        </w:tc>
        <w:tc>
          <w:tcPr>
            <w:tcW w:w="94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钢制平开门（外</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热交换站</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M182</w:t>
            </w:r>
            <w:r>
              <w:rPr>
                <w:rFonts w:hint="eastAsia" w:ascii="仿宋" w:hAnsi="仿宋" w:eastAsia="仿宋" w:cs="楷体_GB2312"/>
                <w:color w:val="000000"/>
                <w:sz w:val="18"/>
                <w:szCs w:val="18"/>
              </w:rPr>
              <w:t>7</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w:t>
            </w:r>
            <w:r>
              <w:rPr>
                <w:rFonts w:hint="eastAsia" w:ascii="仿宋" w:hAnsi="仿宋" w:eastAsia="仿宋" w:cs="楷体_GB2312"/>
                <w:color w:val="000000"/>
                <w:sz w:val="18"/>
                <w:szCs w:val="18"/>
              </w:rPr>
              <w:t>7</w:t>
            </w:r>
            <w:r>
              <w:rPr>
                <w:rFonts w:ascii="仿宋" w:hAnsi="仿宋" w:eastAsia="仿宋" w:cs="楷体_GB2312"/>
                <w:color w:val="000000"/>
                <w:sz w:val="18"/>
                <w:szCs w:val="18"/>
              </w:rPr>
              <w:t>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钢制平开门（外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DM1524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20</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w:t>
            </w:r>
            <w:r>
              <w:rPr>
                <w:rFonts w:hint="eastAsia" w:ascii="仿宋" w:hAnsi="仿宋" w:eastAsia="仿宋" w:cs="楷体_GB2312"/>
                <w:color w:val="000000"/>
                <w:sz w:val="18"/>
                <w:szCs w:val="18"/>
              </w:rPr>
              <w:t>2</w:t>
            </w:r>
            <w:r>
              <w:rPr>
                <w:rFonts w:ascii="仿宋" w:hAnsi="仿宋" w:eastAsia="仿宋" w:cs="楷体_GB2312"/>
                <w:color w:val="000000"/>
                <w:sz w:val="18"/>
                <w:szCs w:val="18"/>
              </w:rPr>
              <w:t>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w:t>
            </w:r>
            <w:r>
              <w:rPr>
                <w:rFonts w:hint="eastAsia" w:ascii="仿宋" w:hAnsi="仿宋" w:eastAsia="仿宋" w:cs="楷体_GB2312"/>
                <w:color w:val="000000"/>
                <w:sz w:val="18"/>
                <w:szCs w:val="18"/>
              </w:rPr>
              <w:t>200</w:t>
            </w:r>
            <w:r>
              <w:rPr>
                <w:rFonts w:ascii="仿宋" w:hAnsi="仿宋" w:eastAsia="仿宋" w:cs="楷体_GB2312"/>
                <w:color w:val="000000"/>
                <w:sz w:val="18"/>
                <w:szCs w:val="18"/>
              </w:rPr>
              <w:t>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854" w:type="dxa"/>
            <w:gridSpan w:val="10"/>
            <w:vAlign w:val="center"/>
          </w:tcPr>
          <w:p>
            <w:pPr>
              <w:ind w:left="960" w:hanging="960" w:hangingChars="400"/>
              <w:rPr>
                <w:rFonts w:ascii="仿宋" w:hAnsi="仿宋" w:eastAsia="仿宋" w:cs="楷体_GB2312"/>
                <w:color w:val="000000"/>
                <w:sz w:val="24"/>
                <w:szCs w:val="24"/>
              </w:rPr>
            </w:pPr>
            <w:r>
              <w:rPr>
                <w:rFonts w:hint="eastAsia" w:ascii="仿宋" w:hAnsi="仿宋" w:eastAsia="仿宋" w:cs="楷体_GB2312"/>
                <w:color w:val="000000"/>
                <w:sz w:val="24"/>
                <w:szCs w:val="24"/>
              </w:rPr>
              <w:t>备注：1、</w:t>
            </w:r>
            <w:r>
              <w:rPr>
                <w:rFonts w:hint="eastAsia" w:ascii="仿宋" w:hAnsi="仿宋" w:eastAsia="仿宋" w:cs="楷体_GB2312"/>
                <w:color w:val="000000"/>
                <w:sz w:val="24"/>
                <w:szCs w:val="24"/>
                <w:lang w:eastAsia="zh-CN"/>
              </w:rPr>
              <w:t>以上</w:t>
            </w:r>
            <w:r>
              <w:rPr>
                <w:rFonts w:hint="eastAsia" w:ascii="仿宋" w:hAnsi="仿宋" w:eastAsia="仿宋" w:cs="楷体_GB2312"/>
                <w:color w:val="000000"/>
                <w:sz w:val="24"/>
                <w:szCs w:val="24"/>
              </w:rPr>
              <w:t>报价含</w:t>
            </w:r>
            <w:r>
              <w:rPr>
                <w:rFonts w:hint="eastAsia" w:ascii="仿宋" w:hAnsi="仿宋" w:eastAsia="仿宋" w:cs="楷体_GB2312"/>
                <w:color w:val="000000"/>
                <w:sz w:val="24"/>
                <w:szCs w:val="24"/>
                <w:u w:val="single"/>
                <w:lang w:val="en-US" w:eastAsia="zh-CN"/>
              </w:rPr>
              <w:t xml:space="preserve">      </w:t>
            </w:r>
            <w:r>
              <w:rPr>
                <w:rFonts w:hint="eastAsia" w:ascii="仿宋" w:hAnsi="仿宋" w:eastAsia="仿宋" w:cs="楷体_GB2312"/>
                <w:color w:val="000000"/>
                <w:sz w:val="24"/>
                <w:szCs w:val="24"/>
              </w:rPr>
              <w:t>增值税发票，含运费，装卸费，含制作安装费用。现场实地测量后进行生产安装。无预付款，接受承兑，付款方式为30％+70％承兑汇票。</w:t>
            </w:r>
          </w:p>
          <w:p>
            <w:pPr>
              <w:rPr>
                <w:rFonts w:ascii="仿宋" w:hAnsi="仿宋" w:eastAsia="仿宋" w:cs="楷体_GB2312"/>
                <w:color w:val="000000"/>
                <w:sz w:val="18"/>
                <w:szCs w:val="18"/>
              </w:rPr>
            </w:pPr>
          </w:p>
        </w:tc>
      </w:tr>
    </w:tbl>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报价商名称：（章）</w:t>
      </w:r>
    </w:p>
    <w:p>
      <w:pPr>
        <w:rPr>
          <w:rFonts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报价日期：</w:t>
      </w:r>
    </w:p>
    <w:p>
      <w:pPr>
        <w:rPr>
          <w:sz w:val="36"/>
          <w:szCs w:val="36"/>
        </w:rPr>
      </w:pPr>
      <w:r>
        <w:rPr>
          <w:rFonts w:hint="eastAsia"/>
          <w:sz w:val="30"/>
          <w:szCs w:val="30"/>
        </w:rPr>
        <w:t>附件二：</w:t>
      </w:r>
    </w:p>
    <w:p>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pPr>
        <w:jc w:val="left"/>
        <w:rPr>
          <w:rFonts w:ascii="仿宋" w:hAnsi="仿宋" w:eastAsia="仿宋" w:cs="仿宋"/>
          <w:b/>
          <w:bCs/>
          <w:sz w:val="28"/>
          <w:szCs w:val="28"/>
        </w:rPr>
      </w:pPr>
    </w:p>
    <w:p>
      <w:pPr>
        <w:jc w:val="left"/>
        <w:rPr>
          <w:rFonts w:ascii="仿宋" w:hAnsi="仿宋" w:eastAsia="仿宋" w:cs="仿宋"/>
          <w:b/>
          <w:bCs/>
          <w:sz w:val="28"/>
          <w:szCs w:val="28"/>
        </w:rPr>
      </w:pPr>
      <w:r>
        <w:rPr>
          <w:rFonts w:hint="eastAsia" w:ascii="仿宋" w:hAnsi="仿宋" w:eastAsia="仿宋" w:cs="仿宋"/>
          <w:b/>
          <w:bCs/>
          <w:sz w:val="28"/>
          <w:szCs w:val="28"/>
        </w:rPr>
        <w:t>特此证明。</w:t>
      </w: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p>
    <w:p>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pPr>
        <w:jc w:val="left"/>
        <w:rPr>
          <w:rFonts w:ascii="仿宋" w:hAnsi="仿宋" w:eastAsia="仿宋" w:cs="仿宋"/>
          <w:sz w:val="28"/>
          <w:szCs w:val="28"/>
        </w:rPr>
      </w:pPr>
    </w:p>
    <w:p>
      <w:pPr>
        <w:jc w:val="left"/>
        <w:rPr>
          <w:rFonts w:ascii="仿宋" w:hAnsi="仿宋" w:eastAsia="仿宋" w:cs="仿宋"/>
          <w:b/>
          <w:bCs/>
          <w:sz w:val="28"/>
          <w:szCs w:val="28"/>
        </w:rPr>
      </w:pPr>
    </w:p>
    <w:p>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pPr>
        <w:ind w:firstLine="5701" w:firstLineChars="2028"/>
        <w:jc w:val="left"/>
        <w:rPr>
          <w:rFonts w:ascii="仿宋" w:hAnsi="仿宋" w:eastAsia="仿宋" w:cs="仿宋"/>
          <w:b/>
          <w:bCs/>
          <w:sz w:val="28"/>
          <w:szCs w:val="28"/>
        </w:rPr>
      </w:pPr>
      <w:r>
        <w:rPr>
          <w:rFonts w:hint="eastAsia" w:ascii="仿宋" w:hAnsi="仿宋" w:eastAsia="仿宋" w:cs="仿宋"/>
          <w:b/>
          <w:bCs/>
          <w:sz w:val="28"/>
          <w:szCs w:val="28"/>
        </w:rPr>
        <w:t>日   期：</w:t>
      </w:r>
    </w:p>
    <w:p>
      <w:pPr>
        <w:rPr>
          <w:rFonts w:ascii="仿宋" w:hAnsi="仿宋" w:eastAsia="仿宋" w:cs="仿宋"/>
          <w:sz w:val="30"/>
          <w:szCs w:val="30"/>
        </w:rPr>
      </w:pPr>
    </w:p>
    <w:p>
      <w:pPr>
        <w:rPr>
          <w:sz w:val="30"/>
          <w:szCs w:val="30"/>
        </w:rPr>
        <w:sectPr>
          <w:pgSz w:w="11906" w:h="16838"/>
          <w:pgMar w:top="850" w:right="1134" w:bottom="850" w:left="1134" w:header="851" w:footer="992" w:gutter="0"/>
          <w:cols w:space="425" w:num="1"/>
          <w:docGrid w:type="lines" w:linePitch="312" w:charSpace="0"/>
        </w:sectPr>
      </w:pPr>
    </w:p>
    <w:p>
      <w:pPr>
        <w:rPr>
          <w:sz w:val="30"/>
          <w:szCs w:val="30"/>
        </w:rPr>
      </w:pPr>
    </w:p>
    <w:p>
      <w:pPr>
        <w:rPr>
          <w:sz w:val="30"/>
          <w:szCs w:val="30"/>
        </w:rPr>
      </w:pPr>
      <w:r>
        <w:rPr>
          <w:rFonts w:hint="eastAsia"/>
          <w:sz w:val="30"/>
          <w:szCs w:val="30"/>
        </w:rPr>
        <w:t>附件三：</w:t>
      </w:r>
    </w:p>
    <w:p>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pPr>
        <w:jc w:val="center"/>
        <w:rPr>
          <w:rFonts w:ascii="仿宋" w:hAnsi="仿宋" w:eastAsia="仿宋" w:cs="仿宋"/>
          <w:b/>
          <w:sz w:val="24"/>
          <w:szCs w:val="24"/>
        </w:rPr>
      </w:pPr>
    </w:p>
    <w:p>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为我公司法定代表人授权委托代理人，参加安徽新集矿山建设工程有限公司的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pPr>
        <w:tabs>
          <w:tab w:val="left" w:pos="2730"/>
        </w:tabs>
        <w:spacing w:line="360" w:lineRule="auto"/>
        <w:ind w:firstLine="31680"/>
        <w:rPr>
          <w:rFonts w:ascii="仿宋" w:hAnsi="仿宋" w:eastAsia="仿宋" w:cs="仿宋"/>
          <w:b/>
          <w:sz w:val="28"/>
          <w:szCs w:val="28"/>
        </w:rPr>
      </w:pP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p>
    <w:p>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pPr>
        <w:ind w:firstLine="1500" w:firstLineChars="500"/>
        <w:rPr>
          <w:sz w:val="30"/>
          <w:szCs w:val="30"/>
        </w:rPr>
      </w:pPr>
    </w:p>
    <w:p>
      <w:pPr>
        <w:rPr>
          <w:sz w:val="30"/>
          <w:szCs w:val="30"/>
        </w:rPr>
      </w:pPr>
    </w:p>
    <w:p>
      <w:pPr>
        <w:rPr>
          <w:sz w:val="30"/>
          <w:szCs w:val="30"/>
        </w:rPr>
      </w:pPr>
    </w:p>
    <w:p>
      <w:pPr>
        <w:jc w:val="center"/>
        <w:rPr>
          <w:rFonts w:ascii="仿宋" w:hAnsi="仿宋" w:eastAsia="仿宋" w:cs="仿宋"/>
          <w:b/>
          <w:bCs/>
          <w:sz w:val="52"/>
          <w:szCs w:val="52"/>
        </w:rPr>
      </w:pPr>
    </w:p>
    <w:p>
      <w:pPr>
        <w:jc w:val="center"/>
        <w:rPr>
          <w:rFonts w:ascii="仿宋" w:hAnsi="仿宋" w:eastAsia="仿宋" w:cs="楷体_GB2312"/>
          <w:b/>
          <w:bCs/>
          <w:color w:val="000000"/>
          <w:sz w:val="52"/>
          <w:szCs w:val="52"/>
        </w:rPr>
      </w:pPr>
      <w:r>
        <w:rPr>
          <w:rFonts w:hint="eastAsia" w:ascii="仿宋" w:hAnsi="仿宋" w:eastAsia="仿宋" w:cs="仿宋"/>
          <w:b/>
          <w:bCs/>
          <w:sz w:val="52"/>
          <w:szCs w:val="52"/>
        </w:rPr>
        <w:t>潘集豆制品产业园项目及毛集兰馨苑二期二标段项目附属工程门</w:t>
      </w:r>
      <w:r>
        <w:rPr>
          <w:rFonts w:hint="eastAsia" w:ascii="仿宋" w:hAnsi="仿宋" w:eastAsia="仿宋" w:cs="楷体_GB2312"/>
          <w:b/>
          <w:bCs/>
          <w:color w:val="000000"/>
          <w:sz w:val="52"/>
          <w:szCs w:val="52"/>
        </w:rPr>
        <w:t>采购合同</w:t>
      </w: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ind w:left="1365" w:leftChars="650" w:firstLine="3012" w:firstLineChars="750"/>
        <w:rPr>
          <w:rFonts w:ascii="仿宋" w:hAnsi="仿宋" w:eastAsia="仿宋" w:cs="楷体_GB2312"/>
          <w:b/>
          <w:color w:val="000000"/>
          <w:sz w:val="40"/>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360" w:lineRule="auto"/>
        <w:ind w:firstLine="2160" w:firstLineChars="600"/>
        <w:rPr>
          <w:rFonts w:ascii="仿宋" w:hAnsi="仿宋" w:eastAsia="仿宋"/>
          <w:sz w:val="36"/>
          <w:szCs w:val="36"/>
        </w:rPr>
      </w:pPr>
    </w:p>
    <w:p>
      <w:pPr>
        <w:spacing w:line="720" w:lineRule="auto"/>
        <w:rPr>
          <w:rFonts w:ascii="仿宋" w:hAnsi="仿宋" w:eastAsia="仿宋"/>
          <w:sz w:val="32"/>
          <w:szCs w:val="32"/>
        </w:rPr>
      </w:pPr>
    </w:p>
    <w:p>
      <w:pPr>
        <w:spacing w:line="720" w:lineRule="auto"/>
        <w:ind w:firstLine="640" w:firstLineChars="200"/>
        <w:rPr>
          <w:rFonts w:ascii="仿宋" w:hAnsi="仿宋" w:eastAsia="仿宋"/>
          <w:sz w:val="32"/>
          <w:szCs w:val="32"/>
          <w:u w:val="single"/>
        </w:rPr>
      </w:pPr>
      <w:r>
        <w:rPr>
          <w:rFonts w:hint="eastAsia" w:ascii="仿宋" w:hAnsi="仿宋" w:eastAsia="仿宋"/>
          <w:sz w:val="32"/>
          <w:szCs w:val="32"/>
        </w:rPr>
        <w:t>采购单位：</w:t>
      </w:r>
      <w:r>
        <w:rPr>
          <w:rFonts w:hint="eastAsia" w:ascii="仿宋" w:hAnsi="仿宋" w:eastAsia="仿宋"/>
          <w:sz w:val="32"/>
          <w:szCs w:val="32"/>
          <w:u w:val="single"/>
        </w:rPr>
        <w:t xml:space="preserve">   安徽新集矿山建设工程有限公司   </w:t>
      </w:r>
    </w:p>
    <w:p>
      <w:pPr>
        <w:spacing w:line="720" w:lineRule="auto"/>
        <w:ind w:firstLine="640" w:firstLineChars="200"/>
        <w:rPr>
          <w:rFonts w:ascii="仿宋" w:hAnsi="仿宋" w:eastAsia="仿宋"/>
          <w:sz w:val="32"/>
          <w:szCs w:val="32"/>
          <w:u w:val="single"/>
        </w:rPr>
      </w:pPr>
      <w:r>
        <w:rPr>
          <w:rFonts w:hint="eastAsia" w:ascii="仿宋" w:hAnsi="仿宋" w:eastAsia="仿宋"/>
          <w:sz w:val="32"/>
          <w:szCs w:val="32"/>
        </w:rPr>
        <w:t>供货单位：</w:t>
      </w:r>
      <w:r>
        <w:rPr>
          <w:rFonts w:hint="eastAsia" w:ascii="仿宋" w:hAnsi="仿宋" w:eastAsia="仿宋"/>
          <w:sz w:val="32"/>
          <w:szCs w:val="32"/>
          <w:u w:val="single"/>
        </w:rPr>
        <w:t xml:space="preserve">                                  </w:t>
      </w:r>
    </w:p>
    <w:p>
      <w:pPr>
        <w:rPr>
          <w:rFonts w:ascii="仿宋" w:hAnsi="仿宋" w:eastAsia="仿宋" w:cs="楷体_GB2312"/>
          <w:b/>
          <w:color w:val="000000"/>
          <w:sz w:val="40"/>
          <w:szCs w:val="52"/>
        </w:rPr>
      </w:pPr>
    </w:p>
    <w:p>
      <w:pPr>
        <w:jc w:val="center"/>
        <w:rPr>
          <w:rFonts w:ascii="仿宋" w:hAnsi="仿宋" w:eastAsia="仿宋" w:cs="仿宋"/>
          <w:b/>
          <w:bCs/>
          <w:sz w:val="36"/>
          <w:szCs w:val="36"/>
        </w:rPr>
      </w:pPr>
    </w:p>
    <w:p>
      <w:pPr>
        <w:jc w:val="center"/>
        <w:rPr>
          <w:rFonts w:ascii="仿宋" w:hAnsi="仿宋" w:eastAsia="仿宋" w:cs="仿宋"/>
          <w:b/>
          <w:bCs/>
          <w:sz w:val="36"/>
          <w:szCs w:val="36"/>
        </w:rPr>
      </w:pPr>
      <w:r>
        <w:rPr>
          <w:rFonts w:hint="eastAsia" w:ascii="仿宋" w:hAnsi="仿宋" w:eastAsia="仿宋" w:cs="仿宋"/>
          <w:b/>
          <w:bCs/>
          <w:sz w:val="36"/>
          <w:szCs w:val="36"/>
        </w:rPr>
        <w:t>潘集豆制品产业园项目及毛集兰馨苑二期二标段项目</w:t>
      </w:r>
    </w:p>
    <w:p>
      <w:pPr>
        <w:jc w:val="center"/>
        <w:rPr>
          <w:rFonts w:ascii="仿宋" w:hAnsi="仿宋" w:eastAsia="仿宋" w:cs="楷体_GB2312"/>
          <w:b/>
          <w:bCs/>
          <w:color w:val="000000"/>
          <w:sz w:val="36"/>
          <w:szCs w:val="36"/>
        </w:rPr>
      </w:pPr>
      <w:r>
        <w:rPr>
          <w:rFonts w:hint="eastAsia" w:ascii="仿宋" w:hAnsi="仿宋" w:eastAsia="仿宋" w:cs="仿宋"/>
          <w:b/>
          <w:bCs/>
          <w:sz w:val="36"/>
          <w:szCs w:val="36"/>
        </w:rPr>
        <w:t>附属工程门</w:t>
      </w:r>
      <w:r>
        <w:rPr>
          <w:rFonts w:hint="eastAsia" w:ascii="仿宋" w:hAnsi="仿宋" w:eastAsia="仿宋" w:cs="楷体_GB2312"/>
          <w:b/>
          <w:bCs/>
          <w:color w:val="000000"/>
          <w:sz w:val="36"/>
          <w:szCs w:val="36"/>
        </w:rPr>
        <w:t>采购合同</w:t>
      </w:r>
    </w:p>
    <w:p>
      <w:pPr>
        <w:rPr>
          <w:rFonts w:ascii="FangSong_GB2312" w:eastAsia="FangSong_GB2312"/>
          <w:sz w:val="28"/>
          <w:szCs w:val="28"/>
        </w:rPr>
      </w:pPr>
    </w:p>
    <w:p>
      <w:pPr>
        <w:rPr>
          <w:rFonts w:ascii="FangSong_GB2312" w:eastAsia="FangSong_GB2312"/>
          <w:sz w:val="28"/>
          <w:szCs w:val="28"/>
        </w:rPr>
      </w:pPr>
      <w:r>
        <w:rPr>
          <w:rFonts w:hint="eastAsia" w:ascii="FangSong_GB2312" w:eastAsia="FangSong_GB2312"/>
          <w:sz w:val="28"/>
          <w:szCs w:val="28"/>
        </w:rPr>
        <w:t>需方：(以下简称为甲方)</w:t>
      </w:r>
      <w:r>
        <w:rPr>
          <w:rFonts w:hint="eastAsia" w:ascii="FangSong_GB2312" w:eastAsia="FangSong_GB2312"/>
          <w:sz w:val="28"/>
          <w:szCs w:val="28"/>
          <w:u w:val="single"/>
        </w:rPr>
        <w:t xml:space="preserve">   安徽新集矿山建设工程有限公司   </w:t>
      </w:r>
      <w:r>
        <w:rPr>
          <w:rFonts w:hint="eastAsia" w:ascii="FangSong_GB2312" w:eastAsia="FangSong_GB2312"/>
          <w:sz w:val="28"/>
          <w:szCs w:val="28"/>
        </w:rPr>
        <w:t xml:space="preserve"> </w:t>
      </w:r>
    </w:p>
    <w:p>
      <w:pPr>
        <w:rPr>
          <w:rFonts w:ascii="FangSong_GB2312" w:eastAsia="FangSong_GB2312"/>
          <w:sz w:val="28"/>
          <w:szCs w:val="28"/>
        </w:rPr>
      </w:pPr>
      <w:r>
        <w:rPr>
          <w:rFonts w:hint="eastAsia" w:ascii="FangSong_GB2312" w:eastAsia="FangSong_GB2312"/>
          <w:sz w:val="28"/>
          <w:szCs w:val="28"/>
        </w:rPr>
        <w:t>供方：(以下简称为乙方)</w:t>
      </w:r>
      <w:r>
        <w:rPr>
          <w:rFonts w:hint="eastAsia" w:ascii="FangSong_GB2312" w:eastAsia="FangSong_GB2312"/>
          <w:sz w:val="28"/>
          <w:szCs w:val="28"/>
          <w:u w:val="single"/>
        </w:rPr>
        <w:t xml:space="preserve">                                  </w:t>
      </w:r>
      <w:r>
        <w:rPr>
          <w:rFonts w:hint="eastAsia" w:ascii="FangSong_GB2312" w:eastAsia="FangSong_GB2312"/>
          <w:sz w:val="28"/>
          <w:szCs w:val="28"/>
        </w:rPr>
        <w:t xml:space="preserve">  </w:t>
      </w:r>
    </w:p>
    <w:p>
      <w:pPr>
        <w:ind w:firstLine="560" w:firstLineChars="200"/>
        <w:rPr>
          <w:rFonts w:ascii="FangSong_GB2312" w:eastAsia="FangSong_GB2312"/>
          <w:sz w:val="28"/>
          <w:szCs w:val="28"/>
        </w:rPr>
      </w:pPr>
      <w:r>
        <w:rPr>
          <w:rFonts w:hint="eastAsia" w:ascii="FangSong_GB2312" w:eastAsia="FangSong_GB2312"/>
          <w:sz w:val="28"/>
          <w:szCs w:val="28"/>
        </w:rPr>
        <w:t>依照《中华人民共和国合同法》及其它有关法律法规之规定，甲乙双方本着平等自愿、互惠互利的原则，经过双方充分协商，特订立如下买卖合同，以便双方共同遵守执行。</w:t>
      </w:r>
    </w:p>
    <w:p>
      <w:pPr>
        <w:rPr>
          <w:rFonts w:ascii="仿宋" w:hAnsi="仿宋" w:eastAsia="仿宋" w:cs="楷体_GB2312"/>
          <w:b/>
          <w:color w:val="000000"/>
          <w:sz w:val="28"/>
          <w:szCs w:val="28"/>
        </w:rPr>
      </w:pPr>
      <w:r>
        <w:rPr>
          <w:rFonts w:ascii="仿宋" w:hAnsi="仿宋" w:eastAsia="仿宋" w:cs="楷体_GB2312"/>
          <w:b/>
          <w:color w:val="000000"/>
          <w:sz w:val="28"/>
          <w:szCs w:val="28"/>
        </w:rPr>
        <w:t>一</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工程项目</w:t>
      </w:r>
      <w:r>
        <w:rPr>
          <w:rFonts w:hint="eastAsia" w:ascii="仿宋" w:hAnsi="仿宋" w:eastAsia="仿宋" w:cs="楷体_GB2312"/>
          <w:b/>
          <w:color w:val="000000"/>
          <w:sz w:val="28"/>
          <w:szCs w:val="28"/>
        </w:rPr>
        <w:t>:</w:t>
      </w:r>
    </w:p>
    <w:p>
      <w:pPr>
        <w:jc w:val="left"/>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  </w:t>
      </w: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工程名称</w:t>
      </w:r>
      <w:r>
        <w:rPr>
          <w:rFonts w:hint="eastAsia" w:ascii="仿宋" w:hAnsi="仿宋" w:eastAsia="仿宋" w:cs="楷体_GB2312"/>
          <w:color w:val="000000"/>
          <w:sz w:val="28"/>
          <w:szCs w:val="28"/>
        </w:rPr>
        <w:t>:</w:t>
      </w:r>
      <w:r>
        <w:rPr>
          <w:rFonts w:hint="eastAsia" w:ascii="仿宋" w:hAnsi="仿宋" w:eastAsia="仿宋" w:cs="楷体_GB2312"/>
          <w:b/>
          <w:color w:val="000000"/>
          <w:sz w:val="52"/>
          <w:szCs w:val="52"/>
        </w:rPr>
        <w:t xml:space="preserve"> </w:t>
      </w:r>
      <w:r>
        <w:rPr>
          <w:rFonts w:hint="eastAsia" w:ascii="仿宋" w:hAnsi="仿宋" w:eastAsia="仿宋" w:cs="仿宋"/>
          <w:sz w:val="28"/>
          <w:szCs w:val="28"/>
        </w:rPr>
        <w:t>潘集豆制品产业园项目及毛集兰馨苑二期二标段项目附属工程门</w:t>
      </w:r>
      <w:r>
        <w:rPr>
          <w:rFonts w:hint="eastAsia" w:ascii="仿宋" w:hAnsi="仿宋" w:eastAsia="仿宋" w:cs="楷体_GB2312"/>
          <w:color w:val="000000"/>
          <w:sz w:val="28"/>
          <w:szCs w:val="28"/>
        </w:rPr>
        <w:t>采购合同</w:t>
      </w:r>
    </w:p>
    <w:p>
      <w:pPr>
        <w:ind w:firstLine="280" w:firstLineChars="100"/>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．交货地点：</w:t>
      </w:r>
      <w:r>
        <w:rPr>
          <w:rFonts w:hint="eastAsia" w:ascii="仿宋" w:hAnsi="仿宋" w:eastAsia="仿宋" w:cs="仿宋"/>
          <w:sz w:val="28"/>
          <w:szCs w:val="28"/>
        </w:rPr>
        <w:t>潘集豆制品产业园项目施工现场、毛集兰馨苑二期二标段项目</w:t>
      </w:r>
      <w:r>
        <w:rPr>
          <w:rFonts w:hint="eastAsia" w:ascii="仿宋" w:hAnsi="仿宋" w:eastAsia="仿宋" w:cs="楷体_GB2312"/>
          <w:color w:val="000000"/>
          <w:sz w:val="28"/>
          <w:szCs w:val="28"/>
        </w:rPr>
        <w:t>项目施工现场</w:t>
      </w:r>
    </w:p>
    <w:p>
      <w:pPr>
        <w:ind w:left="735" w:leftChars="150" w:hanging="420" w:hangingChars="150"/>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货物名称</w:t>
      </w:r>
      <w:r>
        <w:rPr>
          <w:rFonts w:hint="eastAsia" w:ascii="仿宋" w:hAnsi="仿宋" w:eastAsia="仿宋" w:cs="楷体_GB2312"/>
          <w:color w:val="000000"/>
          <w:sz w:val="28"/>
          <w:szCs w:val="28"/>
        </w:rPr>
        <w:t xml:space="preserve">: </w:t>
      </w:r>
      <w:r>
        <w:rPr>
          <w:rFonts w:hint="eastAsia" w:ascii="仿宋" w:hAnsi="仿宋" w:eastAsia="仿宋" w:cs="仿宋"/>
          <w:sz w:val="28"/>
          <w:szCs w:val="28"/>
        </w:rPr>
        <w:t>附属工程门</w:t>
      </w:r>
    </w:p>
    <w:p>
      <w:pPr>
        <w:ind w:firstLine="280" w:firstLineChars="100"/>
        <w:rPr>
          <w:rFonts w:ascii="仿宋" w:hAnsi="仿宋" w:eastAsia="仿宋" w:cs="楷体_GB2312"/>
          <w:color w:val="000000"/>
          <w:sz w:val="28"/>
          <w:szCs w:val="28"/>
        </w:rPr>
      </w:pPr>
      <w:r>
        <w:rPr>
          <w:rFonts w:hint="eastAsia" w:ascii="仿宋" w:hAnsi="仿宋" w:eastAsia="仿宋" w:cs="楷体_GB2312"/>
          <w:color w:val="000000"/>
          <w:sz w:val="28"/>
          <w:szCs w:val="28"/>
        </w:rPr>
        <w:t>4. 合同签订地：安徽省淮南市</w:t>
      </w:r>
    </w:p>
    <w:p>
      <w:pPr>
        <w:rPr>
          <w:rFonts w:ascii="仿宋" w:hAnsi="仿宋" w:eastAsia="仿宋" w:cs="楷体_GB2312"/>
          <w:b/>
          <w:bCs/>
          <w:color w:val="000000"/>
          <w:sz w:val="40"/>
          <w:szCs w:val="40"/>
        </w:rPr>
      </w:pPr>
      <w:r>
        <w:rPr>
          <w:rFonts w:ascii="仿宋" w:hAnsi="仿宋" w:eastAsia="仿宋" w:cs="楷体_GB2312"/>
          <w:b/>
          <w:color w:val="000000"/>
          <w:sz w:val="28"/>
          <w:szCs w:val="28"/>
        </w:rPr>
        <w:t>二</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产品名称</w:t>
      </w:r>
      <w:r>
        <w:rPr>
          <w:rFonts w:hint="eastAsia" w:ascii="仿宋" w:hAnsi="仿宋" w:eastAsia="仿宋" w:cs="楷体_GB2312"/>
          <w:b/>
          <w:color w:val="000000"/>
          <w:sz w:val="28"/>
          <w:szCs w:val="28"/>
        </w:rPr>
        <w:t>、</w:t>
      </w:r>
      <w:r>
        <w:rPr>
          <w:rFonts w:ascii="仿宋" w:hAnsi="仿宋" w:eastAsia="仿宋" w:cs="楷体_GB2312"/>
          <w:b/>
          <w:color w:val="000000"/>
          <w:sz w:val="28"/>
          <w:szCs w:val="28"/>
        </w:rPr>
        <w:t>型号、数量、单价、合同总金额</w:t>
      </w:r>
      <w:r>
        <w:rPr>
          <w:rFonts w:hint="eastAsia" w:ascii="仿宋" w:hAnsi="仿宋" w:eastAsia="仿宋" w:cs="楷体_GB2312"/>
          <w:b/>
          <w:color w:val="000000"/>
          <w:sz w:val="28"/>
          <w:szCs w:val="28"/>
        </w:rPr>
        <w:t>:</w:t>
      </w:r>
      <w:r>
        <w:rPr>
          <w:rFonts w:ascii="仿宋" w:hAnsi="仿宋" w:eastAsia="仿宋" w:cs="楷体_GB2312"/>
          <w:b/>
          <w:bCs/>
          <w:color w:val="000000"/>
          <w:sz w:val="40"/>
          <w:szCs w:val="40"/>
        </w:rPr>
        <w:t xml:space="preserve"> </w:t>
      </w:r>
    </w:p>
    <w:tbl>
      <w:tblPr>
        <w:tblStyle w:val="8"/>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941"/>
        <w:gridCol w:w="1091"/>
        <w:gridCol w:w="1037"/>
        <w:gridCol w:w="736"/>
        <w:gridCol w:w="1227"/>
        <w:gridCol w:w="982"/>
        <w:gridCol w:w="897"/>
        <w:gridCol w:w="984"/>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工程名称</w:t>
            </w: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类型</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设计编号</w:t>
            </w:r>
          </w:p>
        </w:tc>
        <w:tc>
          <w:tcPr>
            <w:tcW w:w="103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洞口尺寸（mm）</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数量</w:t>
            </w:r>
          </w:p>
        </w:tc>
        <w:tc>
          <w:tcPr>
            <w:tcW w:w="122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名称</w:t>
            </w:r>
          </w:p>
        </w:tc>
        <w:tc>
          <w:tcPr>
            <w:tcW w:w="982"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图集名称</w:t>
            </w:r>
          </w:p>
        </w:tc>
        <w:tc>
          <w:tcPr>
            <w:tcW w:w="897"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单价（元）</w:t>
            </w:r>
          </w:p>
        </w:tc>
        <w:tc>
          <w:tcPr>
            <w:tcW w:w="984"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合价（元）</w:t>
            </w: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979"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锅炉房</w:t>
            </w: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M1523</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1500X2300</w:t>
            </w:r>
          </w:p>
        </w:tc>
        <w:tc>
          <w:tcPr>
            <w:tcW w:w="736" w:type="dxa"/>
            <w:vAlign w:val="center"/>
          </w:tcPr>
          <w:p>
            <w:pPr>
              <w:tabs>
                <w:tab w:val="left" w:pos="536"/>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4</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24"/>
                <w:szCs w:val="24"/>
              </w:rPr>
              <w:t>潘集豆制品产业园项目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sz w:val="18"/>
                <w:szCs w:val="18"/>
              </w:rPr>
            </w:pPr>
            <w:r>
              <w:rPr>
                <w:rFonts w:ascii="仿宋" w:hAnsi="仿宋" w:eastAsia="仿宋" w:cs="楷体_GB2312"/>
                <w:sz w:val="18"/>
                <w:szCs w:val="18"/>
              </w:rPr>
              <w:t>M1023</w:t>
            </w:r>
          </w:p>
        </w:tc>
        <w:tc>
          <w:tcPr>
            <w:tcW w:w="1037" w:type="dxa"/>
            <w:vAlign w:val="center"/>
          </w:tcPr>
          <w:p>
            <w:pPr>
              <w:jc w:val="center"/>
              <w:rPr>
                <w:rFonts w:ascii="仿宋" w:hAnsi="仿宋" w:eastAsia="仿宋" w:cs="楷体_GB2312"/>
                <w:sz w:val="18"/>
                <w:szCs w:val="18"/>
              </w:rPr>
            </w:pPr>
            <w:r>
              <w:rPr>
                <w:rFonts w:ascii="仿宋" w:hAnsi="仿宋" w:eastAsia="仿宋" w:cs="楷体_GB2312"/>
                <w:sz w:val="18"/>
                <w:szCs w:val="18"/>
              </w:rPr>
              <w:t>1000X2300</w:t>
            </w:r>
          </w:p>
        </w:tc>
        <w:tc>
          <w:tcPr>
            <w:tcW w:w="736" w:type="dxa"/>
            <w:vAlign w:val="center"/>
          </w:tcPr>
          <w:p>
            <w:pPr>
              <w:jc w:val="center"/>
              <w:rPr>
                <w:rFonts w:ascii="仿宋" w:hAnsi="仿宋" w:eastAsia="仿宋" w:cs="楷体_GB2312"/>
                <w:sz w:val="18"/>
                <w:szCs w:val="18"/>
              </w:rPr>
            </w:pPr>
            <w:r>
              <w:rPr>
                <w:rFonts w:hint="eastAsia" w:ascii="仿宋" w:hAnsi="仿宋" w:eastAsia="仿宋" w:cs="楷体_GB2312"/>
                <w:sz w:val="18"/>
                <w:szCs w:val="18"/>
              </w:rPr>
              <w:t>1</w:t>
            </w:r>
          </w:p>
        </w:tc>
        <w:tc>
          <w:tcPr>
            <w:tcW w:w="1227" w:type="dxa"/>
            <w:vAlign w:val="center"/>
          </w:tcPr>
          <w:p>
            <w:pPr>
              <w:jc w:val="center"/>
              <w:rPr>
                <w:rFonts w:ascii="仿宋" w:hAnsi="仿宋" w:eastAsia="仿宋" w:cs="楷体_GB2312"/>
                <w:sz w:val="18"/>
                <w:szCs w:val="18"/>
              </w:rPr>
            </w:pPr>
            <w:r>
              <w:rPr>
                <w:rFonts w:ascii="仿宋" w:hAnsi="仿宋" w:eastAsia="仿宋" w:cs="楷体_GB2312"/>
                <w:sz w:val="18"/>
                <w:szCs w:val="18"/>
              </w:rPr>
              <w:t>钢质平开门（内</w:t>
            </w:r>
            <w:r>
              <w:rPr>
                <w:rFonts w:hint="eastAsia" w:ascii="仿宋" w:hAnsi="仿宋" w:eastAsia="仿宋" w:cs="楷体_GB2312"/>
                <w:sz w:val="18"/>
                <w:szCs w:val="18"/>
              </w:rPr>
              <w:t>右</w:t>
            </w:r>
            <w:r>
              <w:rPr>
                <w:rFonts w:ascii="仿宋" w:hAnsi="仿宋" w:eastAsia="仿宋" w:cs="楷体_GB2312"/>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M3036</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3000X3600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钢制防火隔声门(专用门)（外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17J610-1</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丙级防火门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丙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钢质丙级防火门（外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12J609</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restart"/>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甲级防火门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1823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1</w:t>
            </w:r>
          </w:p>
        </w:tc>
        <w:tc>
          <w:tcPr>
            <w:tcW w:w="1227"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钢质甲级防火门（外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FM 甲 1523</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1500X2300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Merge w:val="continue"/>
            <w:vAlign w:val="center"/>
          </w:tcPr>
          <w:p>
            <w:pPr>
              <w:jc w:val="center"/>
              <w:rPr>
                <w:rFonts w:ascii="仿宋" w:hAnsi="仿宋" w:eastAsia="仿宋" w:cs="楷体_GB2312"/>
                <w:color w:val="000000"/>
                <w:sz w:val="18"/>
                <w:szCs w:val="18"/>
              </w:rPr>
            </w:pPr>
          </w:p>
        </w:tc>
        <w:tc>
          <w:tcPr>
            <w:tcW w:w="982" w:type="dxa"/>
            <w:vMerge w:val="continue"/>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979" w:type="dxa"/>
            <w:vMerge w:val="restart"/>
            <w:vAlign w:val="center"/>
          </w:tcPr>
          <w:p>
            <w:pPr>
              <w:jc w:val="center"/>
              <w:rPr>
                <w:rFonts w:ascii="仿宋" w:hAnsi="仿宋" w:eastAsia="仿宋" w:cs="楷体_GB2312"/>
                <w:color w:val="000000"/>
                <w:sz w:val="18"/>
                <w:szCs w:val="18"/>
              </w:rPr>
            </w:pPr>
            <w:r>
              <w:rPr>
                <w:rFonts w:hint="eastAsia"/>
                <w:sz w:val="18"/>
                <w:szCs w:val="18"/>
              </w:rPr>
              <w:t>污泥胶水间</w:t>
            </w:r>
          </w:p>
        </w:tc>
        <w:tc>
          <w:tcPr>
            <w:tcW w:w="941" w:type="dxa"/>
            <w:vMerge w:val="restart"/>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tabs>
                <w:tab w:val="left" w:pos="533"/>
              </w:tabs>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钢质平开门（内</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M2125</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2100X2500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M3036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钢质平开门（外</w:t>
            </w:r>
            <w:r>
              <w:rPr>
                <w:rFonts w:hint="eastAsia" w:ascii="仿宋" w:hAnsi="仿宋" w:eastAsia="仿宋" w:cs="楷体_GB2312"/>
                <w:color w:val="000000" w:themeColor="text1"/>
                <w:sz w:val="18"/>
                <w:szCs w:val="18"/>
                <w14:textFill>
                  <w14:solidFill>
                    <w14:schemeClr w14:val="tx1"/>
                  </w14:solidFill>
                </w14:textFill>
              </w:rPr>
              <w:t>双</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JLM3636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3600X3600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979" w:type="dxa"/>
            <w:vMerge w:val="continue"/>
            <w:vAlign w:val="center"/>
          </w:tcPr>
          <w:p>
            <w:pPr>
              <w:jc w:val="center"/>
              <w:rPr>
                <w:rFonts w:ascii="仿宋" w:hAnsi="仿宋" w:eastAsia="仿宋" w:cs="楷体_GB2312"/>
                <w:color w:val="000000"/>
                <w:sz w:val="18"/>
                <w:szCs w:val="18"/>
              </w:rPr>
            </w:pPr>
          </w:p>
        </w:tc>
        <w:tc>
          <w:tcPr>
            <w:tcW w:w="941" w:type="dxa"/>
            <w:vMerge w:val="continue"/>
            <w:vAlign w:val="center"/>
          </w:tcPr>
          <w:p>
            <w:pPr>
              <w:jc w:val="center"/>
              <w:rPr>
                <w:rFonts w:ascii="仿宋" w:hAnsi="仿宋" w:eastAsia="仿宋" w:cs="楷体_GB2312"/>
                <w:color w:val="000000"/>
                <w:sz w:val="18"/>
                <w:szCs w:val="18"/>
              </w:rPr>
            </w:pP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JLM4036</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4000X3600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电动卷帘门</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03J611-4</w:t>
            </w: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979"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在线监控</w:t>
            </w:r>
          </w:p>
        </w:tc>
        <w:tc>
          <w:tcPr>
            <w:tcW w:w="94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普通门</w:t>
            </w:r>
          </w:p>
        </w:tc>
        <w:tc>
          <w:tcPr>
            <w:tcW w:w="1091"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M1021</w:t>
            </w:r>
          </w:p>
        </w:tc>
        <w:tc>
          <w:tcPr>
            <w:tcW w:w="103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1000X2100</w:t>
            </w:r>
          </w:p>
        </w:tc>
        <w:tc>
          <w:tcPr>
            <w:tcW w:w="736"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hint="eastAsia" w:ascii="仿宋" w:hAnsi="仿宋" w:eastAsia="仿宋" w:cs="楷体_GB2312"/>
                <w:color w:val="000000" w:themeColor="text1"/>
                <w:sz w:val="18"/>
                <w:szCs w:val="18"/>
                <w14:textFill>
                  <w14:solidFill>
                    <w14:schemeClr w14:val="tx1"/>
                  </w14:solidFill>
                </w14:textFill>
              </w:rPr>
              <w:t>1</w:t>
            </w:r>
          </w:p>
        </w:tc>
        <w:tc>
          <w:tcPr>
            <w:tcW w:w="1227" w:type="dxa"/>
            <w:vAlign w:val="center"/>
          </w:tcPr>
          <w:p>
            <w:pPr>
              <w:jc w:val="center"/>
              <w:rPr>
                <w:rFonts w:ascii="仿宋" w:hAnsi="仿宋" w:eastAsia="仿宋" w:cs="楷体_GB2312"/>
                <w:color w:val="000000" w:themeColor="text1"/>
                <w:sz w:val="18"/>
                <w:szCs w:val="18"/>
                <w14:textFill>
                  <w14:solidFill>
                    <w14:schemeClr w14:val="tx1"/>
                  </w14:solidFill>
                </w14:textFill>
              </w:rPr>
            </w:pPr>
            <w:r>
              <w:rPr>
                <w:rFonts w:ascii="仿宋" w:hAnsi="仿宋" w:eastAsia="仿宋" w:cs="楷体_GB2312"/>
                <w:color w:val="000000" w:themeColor="text1"/>
                <w:sz w:val="18"/>
                <w:szCs w:val="18"/>
                <w14:textFill>
                  <w14:solidFill>
                    <w14:schemeClr w14:val="tx1"/>
                  </w14:solidFill>
                </w14:textFill>
              </w:rPr>
              <w:t>钢制平开门（外</w:t>
            </w:r>
            <w:r>
              <w:rPr>
                <w:rFonts w:hint="eastAsia" w:ascii="仿宋" w:hAnsi="仿宋" w:eastAsia="仿宋" w:cs="楷体_GB2312"/>
                <w:color w:val="000000" w:themeColor="text1"/>
                <w:sz w:val="18"/>
                <w:szCs w:val="18"/>
                <w14:textFill>
                  <w14:solidFill>
                    <w14:schemeClr w14:val="tx1"/>
                  </w14:solidFill>
                </w14:textFill>
              </w:rPr>
              <w:t>左</w:t>
            </w:r>
            <w:r>
              <w:rPr>
                <w:rFonts w:ascii="仿宋" w:hAnsi="仿宋" w:eastAsia="仿宋" w:cs="楷体_GB2312"/>
                <w:color w:val="000000" w:themeColor="text1"/>
                <w:sz w:val="18"/>
                <w:szCs w:val="18"/>
                <w14:textFill>
                  <w14:solidFill>
                    <w14:schemeClr w14:val="tx1"/>
                  </w14:solidFill>
                </w14:textFill>
              </w:rPr>
              <w:t>开）</w:t>
            </w:r>
          </w:p>
        </w:tc>
        <w:tc>
          <w:tcPr>
            <w:tcW w:w="982" w:type="dxa"/>
            <w:vAlign w:val="center"/>
          </w:tcPr>
          <w:p>
            <w:pPr>
              <w:jc w:val="center"/>
              <w:rPr>
                <w:rFonts w:ascii="仿宋" w:hAnsi="仿宋" w:eastAsia="仿宋" w:cs="楷体_GB2312"/>
                <w:color w:val="000000" w:themeColor="text1"/>
                <w:sz w:val="18"/>
                <w:szCs w:val="18"/>
                <w14:textFill>
                  <w14:solidFill>
                    <w14:schemeClr w14:val="tx1"/>
                  </w14:solidFill>
                </w14:textFill>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热交换站</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普通门</w:t>
            </w:r>
          </w:p>
        </w:tc>
        <w:tc>
          <w:tcPr>
            <w:tcW w:w="109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M182</w:t>
            </w:r>
            <w:r>
              <w:rPr>
                <w:rFonts w:hint="eastAsia" w:ascii="仿宋" w:hAnsi="仿宋" w:eastAsia="仿宋" w:cs="楷体_GB2312"/>
                <w:color w:val="000000"/>
                <w:sz w:val="18"/>
                <w:szCs w:val="18"/>
              </w:rPr>
              <w:t>7</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1800X2</w:t>
            </w:r>
            <w:r>
              <w:rPr>
                <w:rFonts w:hint="eastAsia" w:ascii="仿宋" w:hAnsi="仿宋" w:eastAsia="仿宋" w:cs="楷体_GB2312"/>
                <w:color w:val="000000"/>
                <w:sz w:val="18"/>
                <w:szCs w:val="18"/>
              </w:rPr>
              <w:t>7</w:t>
            </w:r>
            <w:r>
              <w:rPr>
                <w:rFonts w:ascii="仿宋" w:hAnsi="仿宋" w:eastAsia="仿宋" w:cs="楷体_GB2312"/>
                <w:color w:val="000000"/>
                <w:sz w:val="18"/>
                <w:szCs w:val="18"/>
              </w:rPr>
              <w:t>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钢制平开门（外</w:t>
            </w:r>
            <w:r>
              <w:rPr>
                <w:rFonts w:hint="eastAsia" w:ascii="仿宋" w:hAnsi="仿宋" w:eastAsia="仿宋" w:cs="楷体_GB2312"/>
                <w:color w:val="000000"/>
                <w:sz w:val="18"/>
                <w:szCs w:val="18"/>
              </w:rPr>
              <w:t>双</w:t>
            </w:r>
            <w:r>
              <w:rPr>
                <w:rFonts w:ascii="仿宋" w:hAnsi="仿宋" w:eastAsia="仿宋" w:cs="楷体_GB2312"/>
                <w:color w:val="000000"/>
                <w:sz w:val="18"/>
                <w:szCs w:val="18"/>
              </w:rPr>
              <w:t>开）</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Merge w:val="continue"/>
            <w:vAlign w:val="center"/>
          </w:tcPr>
          <w:p>
            <w:pPr>
              <w:jc w:val="center"/>
              <w:rPr>
                <w:rFonts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DM1524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1500X2400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20</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979"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毛集兰馨苑工程</w:t>
            </w:r>
          </w:p>
        </w:tc>
        <w:tc>
          <w:tcPr>
            <w:tcW w:w="941"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钢制单元门</w:t>
            </w:r>
          </w:p>
        </w:tc>
        <w:tc>
          <w:tcPr>
            <w:tcW w:w="1091"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F</w:t>
            </w:r>
            <w:r>
              <w:rPr>
                <w:rFonts w:ascii="仿宋" w:hAnsi="仿宋" w:eastAsia="仿宋" w:cs="楷体_GB2312"/>
                <w:color w:val="000000"/>
                <w:sz w:val="18"/>
                <w:szCs w:val="18"/>
              </w:rPr>
              <w:t>DM1</w:t>
            </w:r>
            <w:r>
              <w:rPr>
                <w:rFonts w:hint="eastAsia" w:ascii="仿宋" w:hAnsi="仿宋" w:eastAsia="仿宋" w:cs="楷体_GB2312"/>
                <w:color w:val="000000"/>
                <w:sz w:val="18"/>
                <w:szCs w:val="18"/>
              </w:rPr>
              <w:t>2</w:t>
            </w:r>
            <w:r>
              <w:rPr>
                <w:rFonts w:ascii="仿宋" w:hAnsi="仿宋" w:eastAsia="仿宋" w:cs="楷体_GB2312"/>
                <w:color w:val="000000"/>
                <w:sz w:val="18"/>
                <w:szCs w:val="18"/>
              </w:rPr>
              <w:t>24</w:t>
            </w:r>
          </w:p>
        </w:tc>
        <w:tc>
          <w:tcPr>
            <w:tcW w:w="103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1</w:t>
            </w:r>
            <w:r>
              <w:rPr>
                <w:rFonts w:hint="eastAsia" w:ascii="仿宋" w:hAnsi="仿宋" w:eastAsia="仿宋" w:cs="楷体_GB2312"/>
                <w:color w:val="000000"/>
                <w:sz w:val="18"/>
                <w:szCs w:val="18"/>
              </w:rPr>
              <w:t>200</w:t>
            </w:r>
            <w:r>
              <w:rPr>
                <w:rFonts w:ascii="仿宋" w:hAnsi="仿宋" w:eastAsia="仿宋" w:cs="楷体_GB2312"/>
                <w:color w:val="000000"/>
                <w:sz w:val="18"/>
                <w:szCs w:val="18"/>
              </w:rPr>
              <w:t>X2400</w:t>
            </w:r>
          </w:p>
        </w:tc>
        <w:tc>
          <w:tcPr>
            <w:tcW w:w="736"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3</w:t>
            </w:r>
          </w:p>
        </w:tc>
        <w:tc>
          <w:tcPr>
            <w:tcW w:w="1227" w:type="dxa"/>
            <w:vAlign w:val="center"/>
          </w:tcPr>
          <w:p>
            <w:pPr>
              <w:jc w:val="center"/>
              <w:rPr>
                <w:rFonts w:ascii="仿宋" w:hAnsi="仿宋" w:eastAsia="仿宋" w:cs="楷体_GB2312"/>
                <w:color w:val="000000"/>
                <w:sz w:val="18"/>
                <w:szCs w:val="18"/>
              </w:rPr>
            </w:pPr>
            <w:r>
              <w:rPr>
                <w:rFonts w:ascii="仿宋" w:hAnsi="仿宋" w:eastAsia="仿宋" w:cs="楷体_GB2312"/>
                <w:color w:val="000000"/>
                <w:sz w:val="18"/>
                <w:szCs w:val="18"/>
              </w:rPr>
              <w:t>外板厚0.8MM、内板厚0.6MM、门框厚1.2MM</w:t>
            </w:r>
          </w:p>
        </w:tc>
        <w:tc>
          <w:tcPr>
            <w:tcW w:w="982" w:type="dxa"/>
            <w:vAlign w:val="center"/>
          </w:tcPr>
          <w:p>
            <w:pPr>
              <w:jc w:val="center"/>
              <w:rPr>
                <w:rFonts w:ascii="仿宋" w:hAnsi="仿宋" w:eastAsia="仿宋" w:cs="楷体_GB2312"/>
                <w:color w:val="000000"/>
                <w:sz w:val="18"/>
                <w:szCs w:val="18"/>
              </w:rPr>
            </w:pPr>
          </w:p>
        </w:tc>
        <w:tc>
          <w:tcPr>
            <w:tcW w:w="897" w:type="dxa"/>
            <w:vAlign w:val="center"/>
          </w:tcPr>
          <w:p>
            <w:pPr>
              <w:jc w:val="center"/>
              <w:rPr>
                <w:rFonts w:ascii="仿宋" w:hAnsi="仿宋" w:eastAsia="仿宋" w:cs="楷体_GB2312"/>
                <w:color w:val="000000"/>
                <w:sz w:val="18"/>
                <w:szCs w:val="18"/>
              </w:rPr>
            </w:pPr>
          </w:p>
        </w:tc>
        <w:tc>
          <w:tcPr>
            <w:tcW w:w="984" w:type="dxa"/>
            <w:vAlign w:val="center"/>
          </w:tcPr>
          <w:p>
            <w:pPr>
              <w:jc w:val="center"/>
              <w:rPr>
                <w:rFonts w:ascii="仿宋" w:hAnsi="仿宋" w:eastAsia="仿宋" w:cs="楷体_GB2312"/>
                <w:color w:val="000000"/>
                <w:sz w:val="18"/>
                <w:szCs w:val="18"/>
              </w:rPr>
            </w:pPr>
          </w:p>
        </w:tc>
        <w:tc>
          <w:tcPr>
            <w:tcW w:w="980" w:type="dxa"/>
            <w:vAlign w:val="center"/>
          </w:tcPr>
          <w:p>
            <w:pPr>
              <w:jc w:val="center"/>
              <w:rPr>
                <w:rFonts w:ascii="仿宋" w:hAnsi="仿宋" w:eastAsia="仿宋" w:cs="楷体_GB2312"/>
                <w:color w:val="000000"/>
                <w:sz w:val="18"/>
                <w:szCs w:val="18"/>
              </w:rPr>
            </w:pPr>
            <w:r>
              <w:rPr>
                <w:rFonts w:hint="eastAsia" w:ascii="仿宋" w:hAnsi="仿宋" w:eastAsia="仿宋" w:cs="楷体_GB2312"/>
                <w:color w:val="000000"/>
                <w:sz w:val="18"/>
                <w:szCs w:val="18"/>
              </w:rPr>
              <w:t>预留可视对讲机预留洞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920" w:type="dxa"/>
            <w:gridSpan w:val="2"/>
            <w:vAlign w:val="center"/>
          </w:tcPr>
          <w:p>
            <w:pPr>
              <w:jc w:val="center"/>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合计</w:t>
            </w:r>
          </w:p>
        </w:tc>
        <w:tc>
          <w:tcPr>
            <w:tcW w:w="5970" w:type="dxa"/>
            <w:gridSpan w:val="6"/>
            <w:vAlign w:val="center"/>
          </w:tcPr>
          <w:p>
            <w:pPr>
              <w:jc w:val="both"/>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大写：</w:t>
            </w:r>
          </w:p>
        </w:tc>
        <w:tc>
          <w:tcPr>
            <w:tcW w:w="1964" w:type="dxa"/>
            <w:gridSpan w:val="2"/>
            <w:vAlign w:val="center"/>
          </w:tcPr>
          <w:p>
            <w:pPr>
              <w:jc w:val="center"/>
              <w:rPr>
                <w:rFonts w:hint="eastAsia" w:ascii="仿宋" w:hAnsi="仿宋" w:eastAsia="仿宋" w:cs="楷体_GB2312"/>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854" w:type="dxa"/>
            <w:gridSpan w:val="10"/>
            <w:vAlign w:val="center"/>
          </w:tcPr>
          <w:p>
            <w:pPr>
              <w:ind w:left="960" w:hanging="960" w:hangingChars="400"/>
              <w:rPr>
                <w:rFonts w:ascii="仿宋" w:hAnsi="仿宋" w:eastAsia="仿宋" w:cs="楷体_GB2312"/>
                <w:color w:val="000000"/>
                <w:sz w:val="24"/>
                <w:szCs w:val="24"/>
              </w:rPr>
            </w:pPr>
            <w:r>
              <w:rPr>
                <w:rFonts w:hint="eastAsia" w:ascii="仿宋" w:hAnsi="仿宋" w:eastAsia="仿宋" w:cs="楷体_GB2312"/>
                <w:color w:val="000000"/>
                <w:sz w:val="24"/>
                <w:szCs w:val="24"/>
              </w:rPr>
              <w:t>备注：1、</w:t>
            </w:r>
            <w:r>
              <w:rPr>
                <w:rFonts w:hint="eastAsia" w:ascii="仿宋" w:hAnsi="仿宋" w:eastAsia="仿宋" w:cs="楷体_GB2312"/>
                <w:color w:val="000000"/>
                <w:sz w:val="24"/>
                <w:szCs w:val="24"/>
                <w:lang w:eastAsia="zh-CN"/>
              </w:rPr>
              <w:t>以上</w:t>
            </w:r>
            <w:r>
              <w:rPr>
                <w:rFonts w:hint="eastAsia" w:ascii="仿宋" w:hAnsi="仿宋" w:eastAsia="仿宋" w:cs="楷体_GB2312"/>
                <w:color w:val="000000"/>
                <w:sz w:val="24"/>
                <w:szCs w:val="24"/>
              </w:rPr>
              <w:t>报价含</w:t>
            </w:r>
            <w:r>
              <w:rPr>
                <w:rFonts w:hint="eastAsia" w:ascii="仿宋" w:hAnsi="仿宋" w:eastAsia="仿宋" w:cs="楷体_GB2312"/>
                <w:color w:val="000000"/>
                <w:sz w:val="24"/>
                <w:szCs w:val="24"/>
                <w:u w:val="single"/>
                <w:lang w:val="en-US" w:eastAsia="zh-CN"/>
              </w:rPr>
              <w:t xml:space="preserve">      </w:t>
            </w:r>
            <w:r>
              <w:rPr>
                <w:rFonts w:hint="eastAsia" w:ascii="仿宋" w:hAnsi="仿宋" w:eastAsia="仿宋" w:cs="楷体_GB2312"/>
                <w:color w:val="000000"/>
                <w:sz w:val="24"/>
                <w:szCs w:val="24"/>
              </w:rPr>
              <w:t>增值税发票，含运费，装卸费，含制作安装费用。现场实地测量后进行生产安装。无预付款，接受承兑，付款方式为30％+70％承兑汇票。</w:t>
            </w:r>
          </w:p>
          <w:p>
            <w:pPr>
              <w:rPr>
                <w:rFonts w:ascii="仿宋" w:hAnsi="仿宋" w:eastAsia="仿宋" w:cs="楷体_GB2312"/>
                <w:color w:val="000000"/>
                <w:sz w:val="18"/>
                <w:szCs w:val="18"/>
              </w:rPr>
            </w:pPr>
          </w:p>
        </w:tc>
      </w:tr>
    </w:tbl>
    <w:p>
      <w:pPr>
        <w:rPr>
          <w:rFonts w:ascii="仿宋" w:hAnsi="仿宋" w:eastAsia="仿宋" w:cs="楷体_GB2312"/>
          <w:b/>
          <w:color w:val="000000"/>
          <w:sz w:val="28"/>
          <w:szCs w:val="28"/>
        </w:rPr>
      </w:pPr>
      <w:r>
        <w:rPr>
          <w:rFonts w:hint="eastAsia" w:ascii="仿宋" w:hAnsi="仿宋" w:eastAsia="仿宋" w:cs="楷体_GB2312"/>
          <w:b/>
          <w:color w:val="000000"/>
          <w:sz w:val="28"/>
          <w:szCs w:val="28"/>
        </w:rPr>
        <w:t>三、供货时间：</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1．合同签订后，工期约</w:t>
      </w:r>
      <w:r>
        <w:rPr>
          <w:rFonts w:hint="eastAsia" w:ascii="仿宋" w:hAnsi="仿宋" w:eastAsia="仿宋" w:cs="楷体_GB2312"/>
          <w:color w:val="000000"/>
          <w:sz w:val="28"/>
          <w:szCs w:val="28"/>
          <w:u w:val="single"/>
        </w:rPr>
        <w:t xml:space="preserve">      </w:t>
      </w:r>
      <w:r>
        <w:rPr>
          <w:rFonts w:hint="eastAsia" w:ascii="仿宋" w:hAnsi="仿宋" w:eastAsia="仿宋" w:cs="楷体_GB2312"/>
          <w:color w:val="000000"/>
          <w:sz w:val="28"/>
          <w:szCs w:val="28"/>
        </w:rPr>
        <w:t>天左右，乙方应现场实地测量后进行生产安装。产品生产完成后可根据甲方项目实际进度情况分批发货，发货前甲方需提前两天通知乙方备货，乙方接到甲方通知后及时备货发货，不得耽误工程使用。</w:t>
      </w:r>
    </w:p>
    <w:p>
      <w:pPr>
        <w:spacing w:line="580" w:lineRule="exact"/>
        <w:rPr>
          <w:rFonts w:ascii="仿宋" w:hAnsi="仿宋" w:eastAsia="仿宋" w:cs="楷体_GB2312"/>
          <w:b/>
          <w:color w:val="000000"/>
          <w:sz w:val="28"/>
          <w:szCs w:val="28"/>
        </w:rPr>
      </w:pPr>
      <w:r>
        <w:rPr>
          <w:rFonts w:hint="eastAsia" w:ascii="仿宋" w:hAnsi="仿宋" w:eastAsia="仿宋" w:cs="楷体_GB2312"/>
          <w:color w:val="000000"/>
          <w:sz w:val="28"/>
          <w:szCs w:val="28"/>
        </w:rPr>
        <w:t>2．合同履行期间不能及时在双方商定的时间内保障供应，每出现一次，罚款1000元。累计出现三次，甲方有权单方面解除合同，乙方不得进行任何阻挠。</w:t>
      </w:r>
    </w:p>
    <w:p>
      <w:pPr>
        <w:contextualSpacing/>
        <w:rPr>
          <w:rFonts w:ascii="宋体" w:hAnsi="宋体"/>
          <w:b/>
          <w:sz w:val="28"/>
          <w:szCs w:val="28"/>
        </w:rPr>
      </w:pPr>
      <w:r>
        <w:rPr>
          <w:rFonts w:hint="eastAsia" w:ascii="仿宋" w:hAnsi="仿宋" w:eastAsia="仿宋"/>
          <w:b/>
          <w:sz w:val="28"/>
          <w:szCs w:val="28"/>
        </w:rPr>
        <w:t>四、</w:t>
      </w:r>
      <w:r>
        <w:rPr>
          <w:rFonts w:ascii="仿宋" w:hAnsi="仿宋" w:eastAsia="仿宋" w:cs="楷体_GB2312"/>
          <w:b/>
          <w:color w:val="000000"/>
          <w:sz w:val="28"/>
          <w:szCs w:val="28"/>
        </w:rPr>
        <w:t>产品质量标准、验收标准</w:t>
      </w:r>
      <w:r>
        <w:rPr>
          <w:rFonts w:hint="eastAsia" w:ascii="仿宋" w:hAnsi="仿宋" w:eastAsia="仿宋" w:cs="楷体_GB2312"/>
          <w:b/>
          <w:color w:val="000000"/>
          <w:sz w:val="28"/>
          <w:szCs w:val="28"/>
        </w:rPr>
        <w:t>及运输风险:</w:t>
      </w:r>
    </w:p>
    <w:p>
      <w:pPr>
        <w:rPr>
          <w:rFonts w:ascii="仿宋" w:hAnsi="仿宋" w:eastAsia="仿宋" w:cs="仿宋"/>
          <w:color w:val="000000"/>
          <w:sz w:val="28"/>
          <w:szCs w:val="28"/>
        </w:rPr>
      </w:pPr>
      <w:r>
        <w:rPr>
          <w:rFonts w:hint="eastAsia" w:ascii="仿宋" w:hAnsi="仿宋" w:eastAsia="仿宋" w:cs="楷体_GB2312"/>
          <w:color w:val="000000"/>
          <w:sz w:val="28"/>
          <w:szCs w:val="28"/>
        </w:rPr>
        <w:t>1．质量标准：本合同项下采购的产品质量应符合国家标准、行业标准及设计等级要求；乙方须提供原厂生产的、全新的、没有质量缺陷（如材质、工艺）的，完全符合本合同约定的质量，规格和性能等要求的合格产品。</w:t>
      </w:r>
    </w:p>
    <w:p>
      <w:pPr>
        <w:rPr>
          <w:rFonts w:ascii="仿宋" w:hAnsi="仿宋" w:eastAsia="仿宋" w:cs="楷体_GB2312"/>
          <w:color w:val="000000"/>
          <w:sz w:val="28"/>
          <w:szCs w:val="28"/>
        </w:rPr>
      </w:pPr>
      <w:r>
        <w:rPr>
          <w:rFonts w:hint="eastAsia" w:ascii="仿宋" w:hAnsi="仿宋" w:eastAsia="仿宋" w:cs="仿宋"/>
          <w:color w:val="000000"/>
          <w:sz w:val="28"/>
          <w:szCs w:val="28"/>
        </w:rPr>
        <w:t>2</w:t>
      </w:r>
      <w:r>
        <w:rPr>
          <w:rFonts w:hint="eastAsia" w:ascii="仿宋" w:hAnsi="仿宋" w:eastAsia="仿宋" w:cs="楷体_GB2312"/>
          <w:color w:val="000000"/>
          <w:sz w:val="28"/>
          <w:szCs w:val="28"/>
        </w:rPr>
        <w:t>．在验收时，乙方应履行以下标准：</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2.1、所供产品的包装应符合国家、行业的包装标准。同时，还应根据产品的特点和要求采取防潮、防雨、防腐蚀及防止其它损坏（如多次搬运、装卸及长途运输）的必要保护措施，已保证产品完好无损的交付甲方。</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2.2、所供产品包装应有生产厂家的铭牌标识、产品型号、生产批号、数量、生产日期等，出厂资料包括但不限于产品出厂合格证、质量保证书等。</w:t>
      </w:r>
    </w:p>
    <w:p>
      <w:pPr>
        <w:rPr>
          <w:rFonts w:ascii="仿宋" w:hAnsi="仿宋" w:eastAsia="仿宋" w:cs="楷体_GB2312"/>
          <w:color w:val="000000"/>
          <w:sz w:val="28"/>
          <w:szCs w:val="28"/>
        </w:rPr>
      </w:pPr>
      <w:r>
        <w:rPr>
          <w:rFonts w:hint="eastAsia" w:ascii="仿宋" w:hAnsi="仿宋" w:eastAsia="仿宋" w:cs="楷体_GB2312"/>
          <w:color w:val="000000"/>
          <w:sz w:val="28"/>
          <w:szCs w:val="28"/>
        </w:rPr>
        <w:t>2.3、产品包装费用已包含在产品综合单价内，由乙方承担。如产品在运输过程中发生损坏和丢失时，产生的风险由乙方承担。(若乙方就在途产品投保，涉及赔偿的由乙方与保险公司交涉。保险公司是否理赔，不影响乙方向甲方承担赔偿责任)。</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3．产品的质保期限为（非人为损坏的情况下）：产品自安装完毕完成之日起</w:t>
      </w:r>
      <w:r>
        <w:rPr>
          <w:rFonts w:hint="eastAsia" w:ascii="仿宋" w:hAnsi="仿宋" w:eastAsia="仿宋" w:cs="楷体_GB2312"/>
          <w:color w:val="000000"/>
          <w:sz w:val="28"/>
          <w:szCs w:val="28"/>
          <w:u w:val="single"/>
        </w:rPr>
        <w:t xml:space="preserve"> 2 </w:t>
      </w:r>
      <w:r>
        <w:rPr>
          <w:rFonts w:hint="eastAsia" w:ascii="仿宋" w:hAnsi="仿宋" w:eastAsia="仿宋" w:cs="楷体_GB2312"/>
          <w:color w:val="000000"/>
          <w:sz w:val="28"/>
          <w:szCs w:val="28"/>
        </w:rPr>
        <w:t xml:space="preserve">年，在保修期内，非人为原因损坏的，乙方需无条件进行维修处理。 </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4.</w:t>
      </w:r>
      <w:r>
        <w:rPr>
          <w:rFonts w:ascii="仿宋" w:hAnsi="仿宋" w:eastAsia="仿宋" w:cs="楷体_GB2312"/>
          <w:color w:val="000000"/>
          <w:sz w:val="28"/>
          <w:szCs w:val="28"/>
        </w:rPr>
        <w:t xml:space="preserve"> </w:t>
      </w:r>
      <w:r>
        <w:rPr>
          <w:rFonts w:hint="eastAsia" w:ascii="仿宋" w:hAnsi="仿宋" w:eastAsia="仿宋" w:cs="楷体_GB2312"/>
          <w:color w:val="000000"/>
          <w:sz w:val="28"/>
          <w:szCs w:val="28"/>
        </w:rPr>
        <w:t>运输风险：产品运输由</w:t>
      </w:r>
      <w:r>
        <w:rPr>
          <w:rFonts w:hint="eastAsia" w:ascii="仿宋" w:hAnsi="仿宋" w:eastAsia="仿宋" w:cs="楷体_GB2312"/>
          <w:color w:val="000000"/>
          <w:sz w:val="28"/>
          <w:szCs w:val="28"/>
          <w:u w:val="single"/>
        </w:rPr>
        <w:t xml:space="preserve"> 乙 </w:t>
      </w:r>
      <w:r>
        <w:rPr>
          <w:rFonts w:hint="eastAsia" w:ascii="仿宋" w:hAnsi="仿宋" w:eastAsia="仿宋" w:cs="楷体_GB2312"/>
          <w:color w:val="000000"/>
          <w:sz w:val="28"/>
          <w:szCs w:val="28"/>
        </w:rPr>
        <w:t>方负责，乙方在发货前应对所用运输车辆及配送产品质量及封车情况进行自检，产品必须符合规范标准，运输路上风险由乙方承担。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五、</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pPr>
        <w:tabs>
          <w:tab w:val="left" w:pos="540"/>
        </w:tabs>
        <w:spacing w:line="300" w:lineRule="auto"/>
        <w:rPr>
          <w:rFonts w:ascii="仿宋" w:hAnsi="仿宋" w:eastAsia="仿宋" w:cs="楷体_GB2312"/>
          <w:color w:val="000000"/>
          <w:sz w:val="28"/>
          <w:szCs w:val="28"/>
        </w:rPr>
      </w:pPr>
      <w:r>
        <w:rPr>
          <w:rFonts w:hint="eastAsia" w:ascii="仿宋" w:hAnsi="仿宋" w:eastAsia="仿宋" w:cs="楷体_GB2312"/>
          <w:color w:val="000000"/>
          <w:sz w:val="28"/>
          <w:szCs w:val="28"/>
        </w:rPr>
        <w:t>1、本材料采购无预付款，根据甲方项目实际进度情况分批发货</w:t>
      </w:r>
      <w:r>
        <w:rPr>
          <w:rFonts w:hint="eastAsia" w:ascii="仿宋" w:hAnsi="仿宋" w:eastAsia="仿宋" w:cs="楷体_GB2312"/>
          <w:sz w:val="28"/>
          <w:szCs w:val="28"/>
        </w:rPr>
        <w:t>。每批次产品到现场，经现场验收合格后，乙方提供相应的增值税发票后，甲方负责15个工作日内办理付款手续并付款，每批次付款按</w:t>
      </w:r>
      <w:r>
        <w:rPr>
          <w:rFonts w:hint="eastAsia" w:ascii="仿宋" w:hAnsi="仿宋" w:eastAsia="仿宋" w:cs="楷体_GB2312"/>
          <w:color w:val="000000"/>
          <w:sz w:val="28"/>
          <w:szCs w:val="28"/>
        </w:rPr>
        <w:t>当次批次金额的50%付款，待全部产品供应完毕并经安装验收合格后付至总货款的95%（如若全部产品到场验收后，3个月内未进行安装，甲方可先行办理相关款项，待具备安装条件后，乙方需安排专人安装工作），5%留作质保金，待质保期届满无质量问题后（质保期2年）无息付清；付款组成方式采取70%银行电子承兑汇票，30%现金。</w:t>
      </w:r>
    </w:p>
    <w:p>
      <w:pPr>
        <w:tabs>
          <w:tab w:val="left" w:pos="540"/>
        </w:tabs>
        <w:spacing w:line="300" w:lineRule="auto"/>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2、乙方需按合同约定的供货期间进行加工制作，每批次货到现场经验收合格后据实结算，结算时乙方必须开具核对数量的等额增值税专用发票，甲方方可办理付款手续。</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3、发票要求：乙方办理材料款时，必须开具与报价承诺一致的增值税专用发票，甲方及乙方双方名称、纳税人识别号、地址、电话、开户行及账号信息必须准确无误（与税务局备案信息保持一致），否则造成发票未经税务部门认证通过的，后果由乙方自行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六、双方权利和义务:</w:t>
      </w:r>
    </w:p>
    <w:p>
      <w:pPr>
        <w:numPr>
          <w:ilvl w:val="0"/>
          <w:numId w:val="0"/>
        </w:numPr>
        <w:jc w:val="both"/>
        <w:rPr>
          <w:rFonts w:hint="default"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1.乙方在合同履行中，严禁无正当理由进行调价，否则视为违约。给甲方造成的经济损失和违约责任则由乙方负责。</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2.乙方需指定专人负责处理施工过程中的一切有关问题，接受甲方有关工程施工过程中材料质量方面的监督管理，并认可因违反有关规定而发生的费用。</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3.乙方不能按照甲方时间及时供货，造成工程延期所给甲方造成的经济损失和违约责任则由乙方负责，特殊情况除外。</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4.合同签订后甲乙双方应严格按合同要求履行约定，不经双方协商同意，任何一方不得随意变更或解除合同条款，否则违约方须赔偿给对方造成的一切经济损失。</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5.甲方不按合同约定履行自己义务的行为，给乙方造成的损失，乙方有权要求甲方进行经济赔偿。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6.乙方未按甲方指令、或不按合同约定履行自己义务的行为，甲方有权要求乙方进行经济赔偿。</w:t>
      </w:r>
    </w:p>
    <w:p>
      <w:pPr>
        <w:numPr>
          <w:ilvl w:val="0"/>
          <w:numId w:val="0"/>
        </w:numPr>
        <w:jc w:val="both"/>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7.乙方提供的货品质量、规格等级不符合要求的，乙方必须无理由无条件的退回，且所有产生的费用及运输均由乙方自行承担。</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七、</w:t>
      </w:r>
      <w:r>
        <w:rPr>
          <w:rFonts w:ascii="仿宋" w:hAnsi="仿宋" w:eastAsia="仿宋" w:cs="楷体_GB2312"/>
          <w:b/>
          <w:color w:val="000000"/>
          <w:sz w:val="28"/>
          <w:szCs w:val="28"/>
        </w:rPr>
        <w:t>合同争议的解决方式</w:t>
      </w:r>
      <w:r>
        <w:rPr>
          <w:rFonts w:hint="eastAsia" w:ascii="仿宋" w:hAnsi="仿宋" w:eastAsia="仿宋" w:cs="楷体_GB2312"/>
          <w:b/>
          <w:color w:val="000000"/>
          <w:sz w:val="28"/>
          <w:szCs w:val="28"/>
        </w:rPr>
        <w:t>:</w:t>
      </w:r>
    </w:p>
    <w:p>
      <w:pPr>
        <w:spacing w:line="580" w:lineRule="exact"/>
        <w:rPr>
          <w:rFonts w:ascii="仿宋" w:hAnsi="仿宋" w:eastAsia="仿宋" w:cs="楷体_GB2312"/>
          <w:color w:val="000000"/>
          <w:sz w:val="28"/>
          <w:szCs w:val="28"/>
        </w:rPr>
      </w:pPr>
      <w:r>
        <w:rPr>
          <w:rFonts w:hint="eastAsia" w:ascii="仿宋" w:hAnsi="仿宋" w:eastAsia="仿宋" w:cs="楷体_GB2312"/>
          <w:color w:val="000000"/>
          <w:sz w:val="28"/>
          <w:szCs w:val="28"/>
        </w:rPr>
        <w:t>甲乙双方发生争议时，可通过协商解决，当协商解决不了时，</w:t>
      </w:r>
      <w:r>
        <w:rPr>
          <w:rFonts w:ascii="仿宋" w:hAnsi="仿宋" w:eastAsia="仿宋" w:cs="楷体_GB2312"/>
          <w:color w:val="000000"/>
          <w:sz w:val="28"/>
          <w:szCs w:val="28"/>
        </w:rPr>
        <w:t>向合同签订地人民法院起诉。</w:t>
      </w:r>
    </w:p>
    <w:p>
      <w:pPr>
        <w:spacing w:line="480" w:lineRule="auto"/>
        <w:rPr>
          <w:rFonts w:ascii="仿宋" w:hAnsi="仿宋" w:eastAsia="仿宋" w:cs="楷体_GB2312"/>
          <w:b/>
          <w:color w:val="000000"/>
          <w:sz w:val="28"/>
          <w:szCs w:val="28"/>
        </w:rPr>
      </w:pPr>
      <w:r>
        <w:rPr>
          <w:rFonts w:hint="eastAsia" w:ascii="仿宋" w:hAnsi="仿宋" w:eastAsia="仿宋" w:cs="楷体_GB2312"/>
          <w:b/>
          <w:color w:val="000000"/>
          <w:sz w:val="28"/>
          <w:szCs w:val="28"/>
        </w:rPr>
        <w:t>八、</w:t>
      </w:r>
      <w:r>
        <w:rPr>
          <w:rFonts w:ascii="仿宋" w:hAnsi="仿宋" w:eastAsia="仿宋" w:cs="楷体_GB2312"/>
          <w:b/>
          <w:color w:val="000000"/>
          <w:sz w:val="28"/>
          <w:szCs w:val="28"/>
        </w:rPr>
        <w:t>合同生效及解除</w:t>
      </w:r>
      <w:r>
        <w:rPr>
          <w:rFonts w:hint="eastAsia" w:ascii="仿宋" w:hAnsi="仿宋" w:eastAsia="仿宋" w:cs="楷体_GB2312"/>
          <w:b/>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1</w:t>
      </w:r>
      <w:r>
        <w:rPr>
          <w:rFonts w:hint="eastAsia" w:ascii="仿宋" w:hAnsi="仿宋" w:eastAsia="仿宋" w:cs="楷体_GB2312"/>
          <w:color w:val="000000"/>
          <w:sz w:val="28"/>
          <w:szCs w:val="28"/>
        </w:rPr>
        <w:t>．</w:t>
      </w:r>
      <w:r>
        <w:rPr>
          <w:rFonts w:ascii="仿宋" w:hAnsi="仿宋" w:eastAsia="仿宋" w:cs="楷体_GB2312"/>
          <w:color w:val="000000"/>
          <w:sz w:val="28"/>
          <w:szCs w:val="28"/>
        </w:rPr>
        <w:t>合同经甲乙双方代表签字并加盖单位公章或合同专用章后即行生效</w:t>
      </w:r>
      <w:r>
        <w:rPr>
          <w:rFonts w:hint="eastAsia" w:ascii="仿宋" w:hAnsi="仿宋" w:eastAsia="仿宋" w:cs="楷体_GB2312"/>
          <w:color w:val="000000"/>
          <w:sz w:val="28"/>
          <w:szCs w:val="28"/>
        </w:rPr>
        <w:t>。</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．合同生效后甲乙双方都应严格履行合同。如出现问题应按照现行法律有关规定办理。</w:t>
      </w:r>
    </w:p>
    <w:p>
      <w:pPr>
        <w:spacing w:line="480" w:lineRule="auto"/>
        <w:rPr>
          <w:rFonts w:ascii="仿宋" w:hAnsi="仿宋" w:eastAsia="仿宋" w:cs="楷体_GB2312"/>
          <w:color w:val="000000"/>
          <w:sz w:val="28"/>
          <w:szCs w:val="28"/>
        </w:rPr>
      </w:pPr>
      <w:r>
        <w:rPr>
          <w:rFonts w:ascii="仿宋" w:hAnsi="仿宋" w:eastAsia="仿宋" w:cs="楷体_GB2312"/>
          <w:color w:val="000000"/>
          <w:sz w:val="28"/>
          <w:szCs w:val="28"/>
        </w:rPr>
        <w:t>3</w:t>
      </w:r>
      <w:r>
        <w:rPr>
          <w:rFonts w:hint="eastAsia" w:ascii="仿宋" w:hAnsi="仿宋" w:eastAsia="仿宋" w:cs="楷体_GB2312"/>
          <w:color w:val="000000"/>
          <w:sz w:val="28"/>
          <w:szCs w:val="28"/>
        </w:rPr>
        <w:t>．</w:t>
      </w:r>
      <w:r>
        <w:rPr>
          <w:rFonts w:ascii="仿宋" w:hAnsi="仿宋" w:eastAsia="仿宋" w:cs="楷体_GB2312"/>
          <w:color w:val="000000"/>
          <w:sz w:val="28"/>
          <w:szCs w:val="28"/>
        </w:rPr>
        <w:t>本合同一式</w:t>
      </w:r>
      <w:r>
        <w:rPr>
          <w:rFonts w:hint="eastAsia" w:ascii="仿宋" w:hAnsi="仿宋" w:eastAsia="仿宋" w:cs="楷体_GB2312"/>
          <w:color w:val="000000"/>
          <w:sz w:val="28"/>
          <w:szCs w:val="28"/>
          <w:u w:val="single"/>
        </w:rPr>
        <w:t xml:space="preserve"> 肆 </w:t>
      </w:r>
      <w:r>
        <w:rPr>
          <w:rFonts w:ascii="仿宋" w:hAnsi="仿宋" w:eastAsia="仿宋" w:cs="楷体_GB2312"/>
          <w:color w:val="000000"/>
          <w:sz w:val="28"/>
          <w:szCs w:val="28"/>
        </w:rPr>
        <w:t>份，</w:t>
      </w:r>
      <w:r>
        <w:rPr>
          <w:rFonts w:hint="eastAsia" w:ascii="仿宋" w:hAnsi="仿宋" w:eastAsia="仿宋" w:cs="楷体_GB2312"/>
          <w:color w:val="000000"/>
          <w:sz w:val="28"/>
          <w:szCs w:val="28"/>
        </w:rPr>
        <w:t>甲方</w:t>
      </w:r>
      <w:r>
        <w:rPr>
          <w:rFonts w:hint="eastAsia" w:ascii="仿宋" w:hAnsi="仿宋" w:eastAsia="仿宋" w:cs="楷体_GB2312"/>
          <w:color w:val="000000"/>
          <w:sz w:val="28"/>
          <w:szCs w:val="28"/>
          <w:u w:val="single"/>
        </w:rPr>
        <w:t xml:space="preserve"> 叁 </w:t>
      </w:r>
      <w:r>
        <w:rPr>
          <w:rFonts w:hint="eastAsia" w:ascii="仿宋" w:hAnsi="仿宋" w:eastAsia="仿宋" w:cs="楷体_GB2312"/>
          <w:color w:val="000000"/>
          <w:sz w:val="28"/>
          <w:szCs w:val="28"/>
        </w:rPr>
        <w:t>份，乙方</w:t>
      </w:r>
      <w:r>
        <w:rPr>
          <w:rFonts w:hint="eastAsia" w:ascii="仿宋" w:hAnsi="仿宋" w:eastAsia="仿宋" w:cs="楷体_GB2312"/>
          <w:color w:val="000000"/>
          <w:sz w:val="28"/>
          <w:szCs w:val="28"/>
          <w:u w:val="single"/>
        </w:rPr>
        <w:t xml:space="preserve"> 壹 </w:t>
      </w:r>
      <w:r>
        <w:rPr>
          <w:rFonts w:hint="eastAsia" w:ascii="仿宋" w:hAnsi="仿宋" w:eastAsia="仿宋" w:cs="楷体_GB2312"/>
          <w:color w:val="000000"/>
          <w:sz w:val="28"/>
          <w:szCs w:val="28"/>
        </w:rPr>
        <w:t>份，</w:t>
      </w:r>
      <w:r>
        <w:rPr>
          <w:rFonts w:ascii="仿宋" w:hAnsi="仿宋" w:eastAsia="仿宋" w:cs="楷体_GB2312"/>
          <w:color w:val="000000"/>
          <w:sz w:val="28"/>
          <w:szCs w:val="28"/>
        </w:rPr>
        <w:t>具有同等法律效力。</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4. </w:t>
      </w:r>
      <w:r>
        <w:rPr>
          <w:rFonts w:ascii="仿宋" w:hAnsi="仿宋" w:eastAsia="仿宋" w:cs="楷体_GB2312"/>
          <w:color w:val="000000"/>
          <w:sz w:val="28"/>
          <w:szCs w:val="28"/>
        </w:rPr>
        <w:t>合同期满及货款两清时，本合同自行解除。</w:t>
      </w:r>
    </w:p>
    <w:p>
      <w:pPr>
        <w:spacing w:line="480" w:lineRule="auto"/>
        <w:rPr>
          <w:rFonts w:ascii="仿宋" w:hAnsi="仿宋" w:eastAsia="仿宋" w:cs="楷体_GB2312"/>
          <w:color w:val="000000"/>
          <w:sz w:val="28"/>
          <w:szCs w:val="28"/>
        </w:rPr>
      </w:pPr>
      <w:r>
        <w:rPr>
          <w:rFonts w:hint="eastAsia" w:ascii="仿宋" w:hAnsi="仿宋" w:eastAsia="仿宋" w:cs="楷体_GB2312"/>
          <w:color w:val="000000"/>
          <w:sz w:val="28"/>
          <w:szCs w:val="28"/>
        </w:rPr>
        <w:t>5．</w:t>
      </w:r>
      <w:r>
        <w:rPr>
          <w:rFonts w:ascii="仿宋" w:hAnsi="仿宋" w:eastAsia="仿宋" w:cs="楷体_GB2312"/>
          <w:color w:val="000000"/>
          <w:sz w:val="28"/>
          <w:szCs w:val="28"/>
        </w:rPr>
        <w:t>本合同未尽事宜，双方可签订补充协议，本合同与补充协议不一致的地方，以补充协议为准</w:t>
      </w:r>
      <w:r>
        <w:rPr>
          <w:rFonts w:hint="eastAsia" w:ascii="仿宋" w:hAnsi="仿宋" w:eastAsia="仿宋" w:cs="楷体_GB2312"/>
          <w:color w:val="000000"/>
          <w:sz w:val="28"/>
          <w:szCs w:val="28"/>
        </w:rPr>
        <w:t>。</w:t>
      </w:r>
    </w:p>
    <w:p>
      <w:pPr>
        <w:rPr>
          <w:rFonts w:ascii="仿宋" w:hAnsi="仿宋" w:eastAsia="仿宋" w:cs="楷体_GB2312"/>
          <w:color w:val="000000"/>
          <w:sz w:val="24"/>
          <w:szCs w:val="28"/>
        </w:rPr>
      </w:pPr>
      <w:r>
        <w:rPr>
          <w:rFonts w:hint="eastAsia" w:ascii="仿宋" w:hAnsi="仿宋" w:eastAsia="仿宋" w:cs="楷体_GB2312"/>
          <w:color w:val="000000"/>
          <w:sz w:val="28"/>
          <w:szCs w:val="28"/>
        </w:rPr>
        <w:t>甲方（盖章）：                      乙方（盖章）：</w:t>
      </w:r>
    </w:p>
    <w:p>
      <w:pPr>
        <w:rPr>
          <w:rFonts w:ascii="仿宋" w:hAnsi="仿宋" w:eastAsia="仿宋" w:cs="楷体_GB2312"/>
          <w:color w:val="000000"/>
          <w:sz w:val="28"/>
          <w:szCs w:val="28"/>
        </w:rPr>
      </w:pPr>
      <w:r>
        <w:rPr>
          <w:rFonts w:hint="eastAsia" w:ascii="仿宋" w:hAnsi="仿宋" w:eastAsia="仿宋" w:cs="楷体_GB2312"/>
          <w:color w:val="000000"/>
          <w:sz w:val="28"/>
          <w:szCs w:val="28"/>
        </w:rPr>
        <w:t xml:space="preserve">安徽新集矿山建设工程有限公司 </w:t>
      </w:r>
      <w:r>
        <w:rPr>
          <w:rFonts w:hint="eastAsia" w:ascii="仿宋" w:hAnsi="仿宋" w:eastAsia="仿宋" w:cs="楷体_GB2312"/>
          <w:color w:val="000000"/>
          <w:sz w:val="24"/>
          <w:szCs w:val="28"/>
        </w:rPr>
        <w:t xml:space="preserve">      </w:t>
      </w:r>
      <w:r>
        <w:rPr>
          <w:rFonts w:hint="eastAsia" w:ascii="仿宋" w:hAnsi="仿宋" w:eastAsia="仿宋" w:cs="楷体_GB2312"/>
          <w:color w:val="000000"/>
          <w:sz w:val="28"/>
          <w:szCs w:val="28"/>
        </w:rPr>
        <w:t xml:space="preserve">  </w:t>
      </w:r>
    </w:p>
    <w:p>
      <w:pPr>
        <w:rPr>
          <w:rFonts w:ascii="仿宋" w:hAnsi="仿宋" w:eastAsia="仿宋" w:cs="楷体_GB2312"/>
          <w:color w:val="000000"/>
          <w:szCs w:val="21"/>
        </w:rPr>
      </w:pPr>
      <w:r>
        <w:rPr>
          <w:rFonts w:hint="eastAsia" w:ascii="仿宋" w:hAnsi="仿宋" w:eastAsia="仿宋" w:cs="楷体_GB2312"/>
          <w:color w:val="000000"/>
          <w:szCs w:val="21"/>
        </w:rPr>
        <w:t xml:space="preserve">开户行：中国银行淮南凤台新集支行                开户行：           </w:t>
      </w:r>
    </w:p>
    <w:p>
      <w:pPr>
        <w:spacing w:line="276" w:lineRule="auto"/>
        <w:rPr>
          <w:rFonts w:ascii="仿宋" w:hAnsi="仿宋" w:eastAsia="仿宋" w:cs="楷体_GB2312"/>
          <w:color w:val="000000"/>
          <w:szCs w:val="28"/>
        </w:rPr>
      </w:pPr>
      <w:r>
        <w:rPr>
          <w:rFonts w:hint="eastAsia" w:ascii="仿宋" w:hAnsi="仿宋" w:eastAsia="仿宋" w:cs="楷体_GB2312"/>
          <w:color w:val="000000"/>
          <w:szCs w:val="21"/>
        </w:rPr>
        <w:t>账号：181205791225                              账号：</w:t>
      </w:r>
    </w:p>
    <w:p>
      <w:pPr>
        <w:spacing w:line="480" w:lineRule="auto"/>
        <w:rPr>
          <w:rFonts w:ascii="仿宋" w:hAnsi="仿宋" w:eastAsia="仿宋" w:cs="楷体_GB2312"/>
          <w:color w:val="000000"/>
          <w:szCs w:val="28"/>
        </w:rPr>
      </w:pPr>
      <w:r>
        <w:rPr>
          <w:rFonts w:hint="eastAsia" w:ascii="仿宋" w:hAnsi="仿宋" w:eastAsia="仿宋" w:cs="楷体_GB2312"/>
          <w:color w:val="000000"/>
          <w:sz w:val="28"/>
          <w:szCs w:val="28"/>
        </w:rPr>
        <w:t>法人或代理人：                      法人或代理人：</w:t>
      </w:r>
    </w:p>
    <w:p>
      <w:pPr>
        <w:spacing w:line="480" w:lineRule="auto"/>
        <w:rPr>
          <w:sz w:val="30"/>
          <w:szCs w:val="30"/>
        </w:rPr>
      </w:pPr>
      <w:r>
        <w:rPr>
          <w:rFonts w:hint="eastAsia" w:ascii="仿宋" w:hAnsi="仿宋" w:eastAsia="仿宋" w:cs="楷体_GB2312"/>
          <w:color w:val="000000"/>
          <w:sz w:val="28"/>
          <w:szCs w:val="28"/>
        </w:rPr>
        <w:t>年    月    日                      年    月    日</w:t>
      </w:r>
    </w:p>
    <w:sectPr>
      <w:pgSz w:w="11906" w:h="16838"/>
      <w:pgMar w:top="1134"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865F8"/>
    <w:multiLevelType w:val="singleLevel"/>
    <w:tmpl w:val="0A3865F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C69"/>
    <w:rsid w:val="0000514A"/>
    <w:rsid w:val="00005FA6"/>
    <w:rsid w:val="00045318"/>
    <w:rsid w:val="00054C7A"/>
    <w:rsid w:val="000A7A2A"/>
    <w:rsid w:val="000B5C69"/>
    <w:rsid w:val="001015E8"/>
    <w:rsid w:val="00110202"/>
    <w:rsid w:val="0011615F"/>
    <w:rsid w:val="00120E5F"/>
    <w:rsid w:val="0012114A"/>
    <w:rsid w:val="00126337"/>
    <w:rsid w:val="001878DA"/>
    <w:rsid w:val="001C32B6"/>
    <w:rsid w:val="002329D1"/>
    <w:rsid w:val="00243AEA"/>
    <w:rsid w:val="002556C1"/>
    <w:rsid w:val="00284C99"/>
    <w:rsid w:val="00295304"/>
    <w:rsid w:val="002B369B"/>
    <w:rsid w:val="002C7F0C"/>
    <w:rsid w:val="002D41B8"/>
    <w:rsid w:val="002E3736"/>
    <w:rsid w:val="002E65FA"/>
    <w:rsid w:val="002E7EFB"/>
    <w:rsid w:val="002F159D"/>
    <w:rsid w:val="002F5C69"/>
    <w:rsid w:val="003218C5"/>
    <w:rsid w:val="00381940"/>
    <w:rsid w:val="003A05EA"/>
    <w:rsid w:val="003F3087"/>
    <w:rsid w:val="003F6329"/>
    <w:rsid w:val="004007F4"/>
    <w:rsid w:val="004133A1"/>
    <w:rsid w:val="004234F3"/>
    <w:rsid w:val="0043471B"/>
    <w:rsid w:val="00450120"/>
    <w:rsid w:val="00476354"/>
    <w:rsid w:val="00493468"/>
    <w:rsid w:val="004A3C50"/>
    <w:rsid w:val="004A5005"/>
    <w:rsid w:val="004C1294"/>
    <w:rsid w:val="004C4522"/>
    <w:rsid w:val="004D7873"/>
    <w:rsid w:val="004F0CC3"/>
    <w:rsid w:val="00521722"/>
    <w:rsid w:val="00534DB0"/>
    <w:rsid w:val="005A0FB6"/>
    <w:rsid w:val="005A46B9"/>
    <w:rsid w:val="00612CC9"/>
    <w:rsid w:val="00693CDA"/>
    <w:rsid w:val="00724092"/>
    <w:rsid w:val="00735660"/>
    <w:rsid w:val="007417A5"/>
    <w:rsid w:val="007969A7"/>
    <w:rsid w:val="008238B4"/>
    <w:rsid w:val="0083514F"/>
    <w:rsid w:val="008372AD"/>
    <w:rsid w:val="00844F30"/>
    <w:rsid w:val="00851801"/>
    <w:rsid w:val="008652A8"/>
    <w:rsid w:val="00865CDB"/>
    <w:rsid w:val="008E798E"/>
    <w:rsid w:val="009007DE"/>
    <w:rsid w:val="00906976"/>
    <w:rsid w:val="009116DA"/>
    <w:rsid w:val="00926449"/>
    <w:rsid w:val="00930AED"/>
    <w:rsid w:val="009676D8"/>
    <w:rsid w:val="009A2F3C"/>
    <w:rsid w:val="009A5B5C"/>
    <w:rsid w:val="009C0411"/>
    <w:rsid w:val="009C7A1D"/>
    <w:rsid w:val="009D7284"/>
    <w:rsid w:val="00A66C4C"/>
    <w:rsid w:val="00A76AD9"/>
    <w:rsid w:val="00A8139A"/>
    <w:rsid w:val="00AA036E"/>
    <w:rsid w:val="00AA3D18"/>
    <w:rsid w:val="00AE03E6"/>
    <w:rsid w:val="00AE5ED2"/>
    <w:rsid w:val="00B02377"/>
    <w:rsid w:val="00B479E4"/>
    <w:rsid w:val="00B931F8"/>
    <w:rsid w:val="00BC0D07"/>
    <w:rsid w:val="00BE3365"/>
    <w:rsid w:val="00C20DBE"/>
    <w:rsid w:val="00C37895"/>
    <w:rsid w:val="00C548E1"/>
    <w:rsid w:val="00C61BFB"/>
    <w:rsid w:val="00C75612"/>
    <w:rsid w:val="00C86A9C"/>
    <w:rsid w:val="00D46AF3"/>
    <w:rsid w:val="00D742A2"/>
    <w:rsid w:val="00D959B3"/>
    <w:rsid w:val="00DA5BE4"/>
    <w:rsid w:val="00DC0A24"/>
    <w:rsid w:val="00DC0F61"/>
    <w:rsid w:val="00DC5505"/>
    <w:rsid w:val="00DD4381"/>
    <w:rsid w:val="00DD633C"/>
    <w:rsid w:val="00DF666E"/>
    <w:rsid w:val="00E17463"/>
    <w:rsid w:val="00EE1B88"/>
    <w:rsid w:val="00EE5D9D"/>
    <w:rsid w:val="00F21AA8"/>
    <w:rsid w:val="00F324B6"/>
    <w:rsid w:val="00F607AF"/>
    <w:rsid w:val="00F632A4"/>
    <w:rsid w:val="00FB6711"/>
    <w:rsid w:val="00FE04D2"/>
    <w:rsid w:val="00FE0A3A"/>
    <w:rsid w:val="00FE6F70"/>
    <w:rsid w:val="00FE7BE4"/>
    <w:rsid w:val="00FF0A14"/>
    <w:rsid w:val="00FF1B25"/>
    <w:rsid w:val="01406A79"/>
    <w:rsid w:val="019E3125"/>
    <w:rsid w:val="01B76C38"/>
    <w:rsid w:val="01DB7ED5"/>
    <w:rsid w:val="01F50D7D"/>
    <w:rsid w:val="023C758A"/>
    <w:rsid w:val="023E7367"/>
    <w:rsid w:val="03971E7E"/>
    <w:rsid w:val="03A34A22"/>
    <w:rsid w:val="03D37F5A"/>
    <w:rsid w:val="042711AF"/>
    <w:rsid w:val="04814D63"/>
    <w:rsid w:val="05080FE1"/>
    <w:rsid w:val="05CB6676"/>
    <w:rsid w:val="06F5367A"/>
    <w:rsid w:val="07135083"/>
    <w:rsid w:val="073F6167"/>
    <w:rsid w:val="077E6273"/>
    <w:rsid w:val="078E1545"/>
    <w:rsid w:val="07CB08F9"/>
    <w:rsid w:val="080810D1"/>
    <w:rsid w:val="08221171"/>
    <w:rsid w:val="08F66483"/>
    <w:rsid w:val="08FA3336"/>
    <w:rsid w:val="090242D0"/>
    <w:rsid w:val="09096EFE"/>
    <w:rsid w:val="0917687F"/>
    <w:rsid w:val="091A33BF"/>
    <w:rsid w:val="09722509"/>
    <w:rsid w:val="0A8E262A"/>
    <w:rsid w:val="0B1C57E6"/>
    <w:rsid w:val="0B7005D5"/>
    <w:rsid w:val="0B8C4252"/>
    <w:rsid w:val="0BC8715E"/>
    <w:rsid w:val="0BDA284A"/>
    <w:rsid w:val="0C406EA3"/>
    <w:rsid w:val="0C623189"/>
    <w:rsid w:val="0CA4400B"/>
    <w:rsid w:val="0D931CC4"/>
    <w:rsid w:val="0DFA16E3"/>
    <w:rsid w:val="0E0539EE"/>
    <w:rsid w:val="0EA24254"/>
    <w:rsid w:val="0EAC50D3"/>
    <w:rsid w:val="0EDB3719"/>
    <w:rsid w:val="0F1B05F5"/>
    <w:rsid w:val="0F331B95"/>
    <w:rsid w:val="0F4859A6"/>
    <w:rsid w:val="100D7DF3"/>
    <w:rsid w:val="103631A5"/>
    <w:rsid w:val="10846E76"/>
    <w:rsid w:val="111B02EE"/>
    <w:rsid w:val="12614426"/>
    <w:rsid w:val="131840D7"/>
    <w:rsid w:val="139B74C4"/>
    <w:rsid w:val="13B452DE"/>
    <w:rsid w:val="13CF716E"/>
    <w:rsid w:val="13E5236A"/>
    <w:rsid w:val="147B6EE8"/>
    <w:rsid w:val="14A34882"/>
    <w:rsid w:val="14D4072D"/>
    <w:rsid w:val="14E42E7F"/>
    <w:rsid w:val="15A32D3A"/>
    <w:rsid w:val="15B6495B"/>
    <w:rsid w:val="15CF5669"/>
    <w:rsid w:val="15D93562"/>
    <w:rsid w:val="15F15DC7"/>
    <w:rsid w:val="160D3C48"/>
    <w:rsid w:val="163A1216"/>
    <w:rsid w:val="16937FC0"/>
    <w:rsid w:val="169E3170"/>
    <w:rsid w:val="16A448E1"/>
    <w:rsid w:val="16A5328F"/>
    <w:rsid w:val="17940705"/>
    <w:rsid w:val="189D5A8C"/>
    <w:rsid w:val="18FF5677"/>
    <w:rsid w:val="19371A3D"/>
    <w:rsid w:val="19652A27"/>
    <w:rsid w:val="19776F60"/>
    <w:rsid w:val="19B86714"/>
    <w:rsid w:val="19E10D63"/>
    <w:rsid w:val="19F342CE"/>
    <w:rsid w:val="19F6484E"/>
    <w:rsid w:val="1A6D5681"/>
    <w:rsid w:val="1A7629CA"/>
    <w:rsid w:val="1AB76B9A"/>
    <w:rsid w:val="1AD27C6F"/>
    <w:rsid w:val="1AE1055A"/>
    <w:rsid w:val="1B7D6BB0"/>
    <w:rsid w:val="1CB3762C"/>
    <w:rsid w:val="1CFD2F9D"/>
    <w:rsid w:val="1D0E6F59"/>
    <w:rsid w:val="1D436C02"/>
    <w:rsid w:val="1D6D0123"/>
    <w:rsid w:val="1DDC3316"/>
    <w:rsid w:val="1EC676F5"/>
    <w:rsid w:val="1F9A5250"/>
    <w:rsid w:val="1FE4723B"/>
    <w:rsid w:val="200A5733"/>
    <w:rsid w:val="20576F06"/>
    <w:rsid w:val="208B7F56"/>
    <w:rsid w:val="20CB77F6"/>
    <w:rsid w:val="20DC79DC"/>
    <w:rsid w:val="215536C1"/>
    <w:rsid w:val="217D7A39"/>
    <w:rsid w:val="21A50E99"/>
    <w:rsid w:val="21AB121A"/>
    <w:rsid w:val="2280213C"/>
    <w:rsid w:val="22C543ED"/>
    <w:rsid w:val="22CE7D88"/>
    <w:rsid w:val="23096FE6"/>
    <w:rsid w:val="240C2E8F"/>
    <w:rsid w:val="243E3700"/>
    <w:rsid w:val="244F1612"/>
    <w:rsid w:val="247E43E1"/>
    <w:rsid w:val="25061750"/>
    <w:rsid w:val="269E6BB6"/>
    <w:rsid w:val="26FA25CB"/>
    <w:rsid w:val="26FC56AD"/>
    <w:rsid w:val="27092D0A"/>
    <w:rsid w:val="273121C1"/>
    <w:rsid w:val="273B6B9C"/>
    <w:rsid w:val="273C67C3"/>
    <w:rsid w:val="27C6290A"/>
    <w:rsid w:val="288E0F4E"/>
    <w:rsid w:val="294A04F7"/>
    <w:rsid w:val="29A313F2"/>
    <w:rsid w:val="29CC35FA"/>
    <w:rsid w:val="29EB48A9"/>
    <w:rsid w:val="2ACD3FAF"/>
    <w:rsid w:val="2BBF23C4"/>
    <w:rsid w:val="2BC929C8"/>
    <w:rsid w:val="2BF27DC2"/>
    <w:rsid w:val="2C0D66AB"/>
    <w:rsid w:val="2C1C15A3"/>
    <w:rsid w:val="2C8B2374"/>
    <w:rsid w:val="2CB01DDA"/>
    <w:rsid w:val="2D047A30"/>
    <w:rsid w:val="2D3A2D9D"/>
    <w:rsid w:val="2E132621"/>
    <w:rsid w:val="2E646614"/>
    <w:rsid w:val="2EE44FBB"/>
    <w:rsid w:val="2F0B154A"/>
    <w:rsid w:val="2F120B2A"/>
    <w:rsid w:val="2F2D57E4"/>
    <w:rsid w:val="2F681B91"/>
    <w:rsid w:val="2F756F0F"/>
    <w:rsid w:val="30371AE3"/>
    <w:rsid w:val="303B7C0D"/>
    <w:rsid w:val="30607D8E"/>
    <w:rsid w:val="3071130F"/>
    <w:rsid w:val="30B244DB"/>
    <w:rsid w:val="30C20455"/>
    <w:rsid w:val="30EA21E9"/>
    <w:rsid w:val="310438EA"/>
    <w:rsid w:val="3181717C"/>
    <w:rsid w:val="32830EF7"/>
    <w:rsid w:val="32B60D6D"/>
    <w:rsid w:val="32E367F4"/>
    <w:rsid w:val="32FC4024"/>
    <w:rsid w:val="33331C8D"/>
    <w:rsid w:val="338E69D0"/>
    <w:rsid w:val="33A11B20"/>
    <w:rsid w:val="33BE02A3"/>
    <w:rsid w:val="33BF2903"/>
    <w:rsid w:val="33F151B2"/>
    <w:rsid w:val="341B05F8"/>
    <w:rsid w:val="350F2F83"/>
    <w:rsid w:val="35186507"/>
    <w:rsid w:val="3555298D"/>
    <w:rsid w:val="35577297"/>
    <w:rsid w:val="359D03EC"/>
    <w:rsid w:val="35AF27E9"/>
    <w:rsid w:val="361A1C49"/>
    <w:rsid w:val="36455341"/>
    <w:rsid w:val="3668580A"/>
    <w:rsid w:val="36A52284"/>
    <w:rsid w:val="36C039DB"/>
    <w:rsid w:val="36D52B69"/>
    <w:rsid w:val="36DA7A0C"/>
    <w:rsid w:val="36F27BA9"/>
    <w:rsid w:val="37B35B0A"/>
    <w:rsid w:val="37F126F4"/>
    <w:rsid w:val="38085477"/>
    <w:rsid w:val="3846698F"/>
    <w:rsid w:val="385A0CDB"/>
    <w:rsid w:val="388760E5"/>
    <w:rsid w:val="38AF2F46"/>
    <w:rsid w:val="392456E2"/>
    <w:rsid w:val="39AA2004"/>
    <w:rsid w:val="39BE115D"/>
    <w:rsid w:val="39CD3A8F"/>
    <w:rsid w:val="3A1219DE"/>
    <w:rsid w:val="3A7601BF"/>
    <w:rsid w:val="3A900B55"/>
    <w:rsid w:val="3AB72586"/>
    <w:rsid w:val="3B683948"/>
    <w:rsid w:val="3BA8099B"/>
    <w:rsid w:val="3BC04D72"/>
    <w:rsid w:val="3C9E57AB"/>
    <w:rsid w:val="3D314FD9"/>
    <w:rsid w:val="3D632551"/>
    <w:rsid w:val="3DB05943"/>
    <w:rsid w:val="3DC14145"/>
    <w:rsid w:val="3E222387"/>
    <w:rsid w:val="3E5E3444"/>
    <w:rsid w:val="3E8831C6"/>
    <w:rsid w:val="3EB9601E"/>
    <w:rsid w:val="3EBB1864"/>
    <w:rsid w:val="3EF917CE"/>
    <w:rsid w:val="3F1625EF"/>
    <w:rsid w:val="3FBF4BA5"/>
    <w:rsid w:val="3FBF6165"/>
    <w:rsid w:val="406A41A8"/>
    <w:rsid w:val="40A11D0E"/>
    <w:rsid w:val="40AE7F87"/>
    <w:rsid w:val="40BA4EC0"/>
    <w:rsid w:val="411C1288"/>
    <w:rsid w:val="41EF6A1B"/>
    <w:rsid w:val="42A96C58"/>
    <w:rsid w:val="42B029BC"/>
    <w:rsid w:val="437A4ACA"/>
    <w:rsid w:val="440623A9"/>
    <w:rsid w:val="44134CD1"/>
    <w:rsid w:val="44D05D85"/>
    <w:rsid w:val="44D81A76"/>
    <w:rsid w:val="457936EF"/>
    <w:rsid w:val="458F543F"/>
    <w:rsid w:val="45C46B9E"/>
    <w:rsid w:val="45DB30B6"/>
    <w:rsid w:val="46202274"/>
    <w:rsid w:val="46A10E48"/>
    <w:rsid w:val="46E76374"/>
    <w:rsid w:val="475D4184"/>
    <w:rsid w:val="47D10B6B"/>
    <w:rsid w:val="47D6229D"/>
    <w:rsid w:val="47EA7AF7"/>
    <w:rsid w:val="482A1EF2"/>
    <w:rsid w:val="48716B4B"/>
    <w:rsid w:val="489857A5"/>
    <w:rsid w:val="48E0219A"/>
    <w:rsid w:val="49CC2F63"/>
    <w:rsid w:val="4A0E4994"/>
    <w:rsid w:val="4A5F4F27"/>
    <w:rsid w:val="4A6A4F1F"/>
    <w:rsid w:val="4B271062"/>
    <w:rsid w:val="4B8A74FA"/>
    <w:rsid w:val="4BBA0128"/>
    <w:rsid w:val="4BD3353C"/>
    <w:rsid w:val="4C4A14AC"/>
    <w:rsid w:val="4CE565A3"/>
    <w:rsid w:val="4D7030EA"/>
    <w:rsid w:val="4D8E465E"/>
    <w:rsid w:val="4E545096"/>
    <w:rsid w:val="4E824F2D"/>
    <w:rsid w:val="4EC26B91"/>
    <w:rsid w:val="5086682B"/>
    <w:rsid w:val="50A61EC2"/>
    <w:rsid w:val="50E312C7"/>
    <w:rsid w:val="50ED2406"/>
    <w:rsid w:val="5122698E"/>
    <w:rsid w:val="51275918"/>
    <w:rsid w:val="51420EE5"/>
    <w:rsid w:val="51842C99"/>
    <w:rsid w:val="51864D34"/>
    <w:rsid w:val="51E90E1F"/>
    <w:rsid w:val="51F30E4B"/>
    <w:rsid w:val="52187E61"/>
    <w:rsid w:val="523A1735"/>
    <w:rsid w:val="524569C0"/>
    <w:rsid w:val="531F0354"/>
    <w:rsid w:val="539E10CC"/>
    <w:rsid w:val="53ED5D88"/>
    <w:rsid w:val="53F9729D"/>
    <w:rsid w:val="540D3E2D"/>
    <w:rsid w:val="54143AC3"/>
    <w:rsid w:val="544D7191"/>
    <w:rsid w:val="544E765F"/>
    <w:rsid w:val="545C51AB"/>
    <w:rsid w:val="547B75E4"/>
    <w:rsid w:val="54F5600C"/>
    <w:rsid w:val="554A7E27"/>
    <w:rsid w:val="55AF412E"/>
    <w:rsid w:val="56130FCF"/>
    <w:rsid w:val="56611677"/>
    <w:rsid w:val="56AC5C3A"/>
    <w:rsid w:val="56E956B0"/>
    <w:rsid w:val="56FC7846"/>
    <w:rsid w:val="588B2C30"/>
    <w:rsid w:val="58A42AFC"/>
    <w:rsid w:val="58C93758"/>
    <w:rsid w:val="59740776"/>
    <w:rsid w:val="59BB5797"/>
    <w:rsid w:val="5A6B244F"/>
    <w:rsid w:val="5AAD4B70"/>
    <w:rsid w:val="5AE93BAB"/>
    <w:rsid w:val="5B08785E"/>
    <w:rsid w:val="5B146261"/>
    <w:rsid w:val="5B1E24A6"/>
    <w:rsid w:val="5B3204BB"/>
    <w:rsid w:val="5B8A73CA"/>
    <w:rsid w:val="5B992B0C"/>
    <w:rsid w:val="5BBA6CD3"/>
    <w:rsid w:val="5CF6526E"/>
    <w:rsid w:val="5D0A66F6"/>
    <w:rsid w:val="5D2B6F95"/>
    <w:rsid w:val="5D4238D2"/>
    <w:rsid w:val="5D4B0BE0"/>
    <w:rsid w:val="5E1D395A"/>
    <w:rsid w:val="5E463A39"/>
    <w:rsid w:val="5F210E85"/>
    <w:rsid w:val="5F294F51"/>
    <w:rsid w:val="5F3A53B0"/>
    <w:rsid w:val="5F6C3646"/>
    <w:rsid w:val="5FB76A00"/>
    <w:rsid w:val="5FBB2316"/>
    <w:rsid w:val="5FE44B75"/>
    <w:rsid w:val="602A2A91"/>
    <w:rsid w:val="60377D2F"/>
    <w:rsid w:val="609D5BF6"/>
    <w:rsid w:val="60BC529B"/>
    <w:rsid w:val="60DC6FAF"/>
    <w:rsid w:val="61584635"/>
    <w:rsid w:val="619F720E"/>
    <w:rsid w:val="61BA6889"/>
    <w:rsid w:val="62412E3B"/>
    <w:rsid w:val="62623A1A"/>
    <w:rsid w:val="62E82378"/>
    <w:rsid w:val="631F6D97"/>
    <w:rsid w:val="63C920AF"/>
    <w:rsid w:val="64293628"/>
    <w:rsid w:val="65A90B99"/>
    <w:rsid w:val="65DD64BE"/>
    <w:rsid w:val="66075477"/>
    <w:rsid w:val="668F7D8F"/>
    <w:rsid w:val="66D419CC"/>
    <w:rsid w:val="674C7A2E"/>
    <w:rsid w:val="67871CD6"/>
    <w:rsid w:val="67A626C4"/>
    <w:rsid w:val="689438D3"/>
    <w:rsid w:val="68A70F4F"/>
    <w:rsid w:val="68C43F6B"/>
    <w:rsid w:val="68DB3677"/>
    <w:rsid w:val="694F1A58"/>
    <w:rsid w:val="697938D5"/>
    <w:rsid w:val="69EB56CF"/>
    <w:rsid w:val="6A28443E"/>
    <w:rsid w:val="6A8F70B5"/>
    <w:rsid w:val="6AF075F9"/>
    <w:rsid w:val="6B200093"/>
    <w:rsid w:val="6B8811ED"/>
    <w:rsid w:val="6C3602F2"/>
    <w:rsid w:val="6C6742D2"/>
    <w:rsid w:val="6C6B0957"/>
    <w:rsid w:val="6C944351"/>
    <w:rsid w:val="6CB35C60"/>
    <w:rsid w:val="6D254FA9"/>
    <w:rsid w:val="6D4D4449"/>
    <w:rsid w:val="6D606F8C"/>
    <w:rsid w:val="6D815E9C"/>
    <w:rsid w:val="6DE15ADD"/>
    <w:rsid w:val="6DF1132F"/>
    <w:rsid w:val="6E245328"/>
    <w:rsid w:val="6E3902CA"/>
    <w:rsid w:val="6ECF78C3"/>
    <w:rsid w:val="6F732AC7"/>
    <w:rsid w:val="6F885CC3"/>
    <w:rsid w:val="6FCE7468"/>
    <w:rsid w:val="6FE32EFA"/>
    <w:rsid w:val="701124FE"/>
    <w:rsid w:val="701632CF"/>
    <w:rsid w:val="701D2739"/>
    <w:rsid w:val="709541F4"/>
    <w:rsid w:val="709F1517"/>
    <w:rsid w:val="70FE56DF"/>
    <w:rsid w:val="71265794"/>
    <w:rsid w:val="71502A8E"/>
    <w:rsid w:val="71591333"/>
    <w:rsid w:val="715916C6"/>
    <w:rsid w:val="715E3D88"/>
    <w:rsid w:val="71881FAB"/>
    <w:rsid w:val="71C01745"/>
    <w:rsid w:val="72406013"/>
    <w:rsid w:val="732973E9"/>
    <w:rsid w:val="73B54BAD"/>
    <w:rsid w:val="73D97D2C"/>
    <w:rsid w:val="73ED07EB"/>
    <w:rsid w:val="74441CC2"/>
    <w:rsid w:val="749973FF"/>
    <w:rsid w:val="74A76BEC"/>
    <w:rsid w:val="74C82D26"/>
    <w:rsid w:val="75693EA1"/>
    <w:rsid w:val="756E38A9"/>
    <w:rsid w:val="759F5F9D"/>
    <w:rsid w:val="75DF5F11"/>
    <w:rsid w:val="76751CF6"/>
    <w:rsid w:val="768471DE"/>
    <w:rsid w:val="76F947B5"/>
    <w:rsid w:val="77D6696A"/>
    <w:rsid w:val="77E35B15"/>
    <w:rsid w:val="78624997"/>
    <w:rsid w:val="78891A3F"/>
    <w:rsid w:val="78F73DFE"/>
    <w:rsid w:val="7990325C"/>
    <w:rsid w:val="79AB0D64"/>
    <w:rsid w:val="79AB3F1E"/>
    <w:rsid w:val="79AF5B6F"/>
    <w:rsid w:val="79F44681"/>
    <w:rsid w:val="7A2E741A"/>
    <w:rsid w:val="7A7E03EF"/>
    <w:rsid w:val="7B5A71FB"/>
    <w:rsid w:val="7B967AEA"/>
    <w:rsid w:val="7BFE680A"/>
    <w:rsid w:val="7C1C7EBF"/>
    <w:rsid w:val="7C5B5011"/>
    <w:rsid w:val="7C6B5BCF"/>
    <w:rsid w:val="7D290DE6"/>
    <w:rsid w:val="7D764C55"/>
    <w:rsid w:val="7DD50326"/>
    <w:rsid w:val="7DDA3FB4"/>
    <w:rsid w:val="7DFA1A07"/>
    <w:rsid w:val="7E241455"/>
    <w:rsid w:val="7E626696"/>
    <w:rsid w:val="7E7713DD"/>
    <w:rsid w:val="7F405C73"/>
    <w:rsid w:val="7F7C6281"/>
    <w:rsid w:val="7FDC05DD"/>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unhideWhenUsed/>
    <w:qFormat/>
    <w:uiPriority w:val="99"/>
    <w:pPr>
      <w:ind w:left="100" w:leftChars="2500"/>
    </w:pPr>
  </w:style>
  <w:style w:type="paragraph" w:styleId="4">
    <w:name w:val="Balloon Text"/>
    <w:basedOn w:val="1"/>
    <w:link w:val="14"/>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日期 字符"/>
    <w:basedOn w:val="9"/>
    <w:link w:val="3"/>
    <w:semiHidden/>
    <w:qFormat/>
    <w:uiPriority w:val="99"/>
  </w:style>
  <w:style w:type="character" w:customStyle="1" w:styleId="14">
    <w:name w:val="批注框文本 字符"/>
    <w:basedOn w:val="9"/>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Pages>
  <Words>1110</Words>
  <Characters>6330</Characters>
  <Lines>52</Lines>
  <Paragraphs>14</Paragraphs>
  <TotalTime>5</TotalTime>
  <ScaleCrop>false</ScaleCrop>
  <LinksUpToDate>false</LinksUpToDate>
  <CharactersWithSpaces>7426</CharactersWithSpaces>
  <Application>WPS Office_11.1.0.11035_F1E327BC-269C-435d-A152-05C5408002CA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2021-12-10T05:20:00Z</dcterms:created>
  <dc:creator>Administrator</dc:creator>
  <cp:lastModifiedBy>Administrator</cp:lastModifiedBy>
  <cp:lastPrinted>2019-10-22T02:53:00Z</cp:lastPrinted>
  <dcterms:modified xsi:type="dcterms:W3CDTF">2021-12-13T01:24:49Z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3CBEFFA42129430FA9F398827CA51450</vt:lpwstr>
  </property>
</Properties>
</file>