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spacing w:line="360" w:lineRule="auto"/>
        <w:jc w:val="center"/>
        <w:rPr>
          <w:rFonts w:hint="eastAsia"/>
          <w:b/>
          <w:bCs/>
          <w:sz w:val="52"/>
        </w:rPr>
      </w:pPr>
      <w:r>
        <w:rPr>
          <w:rFonts w:hint="eastAsia"/>
          <w:b/>
          <w:bCs/>
          <w:sz w:val="52"/>
        </w:rPr>
        <w:t>潘集经济开发区（北区）基础设施提升项目</w:t>
      </w:r>
    </w:p>
    <w:p>
      <w:pPr>
        <w:spacing w:line="360" w:lineRule="auto"/>
        <w:jc w:val="center"/>
        <w:rPr>
          <w:rFonts w:hint="default" w:eastAsia="宋体"/>
          <w:b/>
          <w:bCs/>
          <w:sz w:val="52"/>
          <w:lang w:val="en-US" w:eastAsia="zh-CN"/>
        </w:rPr>
      </w:pPr>
      <w:r>
        <w:rPr>
          <w:rFonts w:hint="eastAsia"/>
          <w:b/>
          <w:bCs/>
          <w:sz w:val="52"/>
          <w:lang w:val="en-US" w:eastAsia="zh-CN"/>
        </w:rPr>
        <w:t>新建沥青慢行道工程</w:t>
      </w:r>
    </w:p>
    <w:p>
      <w:pPr>
        <w:tabs>
          <w:tab w:val="left" w:pos="0"/>
        </w:tabs>
        <w:rPr>
          <w:rFonts w:ascii="Arial" w:hAnsi="Arial" w:eastAsia="黑体" w:cs="Arial"/>
          <w:sz w:val="36"/>
          <w:szCs w:val="36"/>
        </w:rPr>
      </w:pPr>
    </w:p>
    <w:p>
      <w:pPr>
        <w:rPr>
          <w:b/>
          <w:bCs/>
          <w:sz w:val="32"/>
        </w:rPr>
      </w:pPr>
    </w:p>
    <w:p>
      <w:pPr>
        <w:spacing w:line="360" w:lineRule="auto"/>
        <w:ind w:firstLine="5980" w:firstLineChars="1150"/>
        <w:rPr>
          <w:b/>
          <w:bCs/>
          <w:szCs w:val="21"/>
        </w:rPr>
      </w:pPr>
      <w:r>
        <w:rPr>
          <w:rFonts w:hint="eastAsia"/>
          <w:b/>
          <w:bCs/>
          <w:sz w:val="52"/>
        </w:rPr>
        <w:t>询价文件</w:t>
      </w:r>
    </w:p>
    <w:p>
      <w:pPr>
        <w:spacing w:line="360" w:lineRule="auto"/>
        <w:jc w:val="center"/>
        <w:rPr>
          <w:b/>
          <w:bCs/>
          <w:sz w:val="32"/>
          <w:szCs w:val="32"/>
        </w:rPr>
      </w:pPr>
    </w:p>
    <w:p>
      <w:pPr>
        <w:rPr>
          <w:b/>
          <w:bCs/>
          <w:sz w:val="32"/>
          <w:szCs w:val="32"/>
        </w:rPr>
      </w:pPr>
    </w:p>
    <w:p>
      <w:pPr>
        <w:rPr>
          <w:b/>
          <w:bCs/>
          <w:sz w:val="44"/>
        </w:rPr>
      </w:pPr>
    </w:p>
    <w:p>
      <w:pPr>
        <w:jc w:val="center"/>
        <w:rPr>
          <w:b/>
          <w:bCs/>
          <w:sz w:val="44"/>
        </w:rPr>
      </w:pPr>
    </w:p>
    <w:p>
      <w:pPr>
        <w:jc w:val="center"/>
        <w:rPr>
          <w:b/>
          <w:bCs/>
          <w:sz w:val="44"/>
        </w:rPr>
      </w:pPr>
    </w:p>
    <w:p>
      <w:pPr>
        <w:rPr>
          <w:b/>
          <w:bCs/>
        </w:rPr>
      </w:pPr>
    </w:p>
    <w:p>
      <w:pPr>
        <w:jc w:val="center"/>
        <w:rPr>
          <w:b/>
          <w:sz w:val="32"/>
          <w:szCs w:val="32"/>
        </w:rPr>
      </w:pPr>
      <w:r>
        <w:rPr>
          <w:rFonts w:hint="eastAsia"/>
          <w:b/>
          <w:sz w:val="32"/>
          <w:szCs w:val="32"/>
        </w:rPr>
        <w:t>二〇二三</w:t>
      </w:r>
      <w:r>
        <w:rPr>
          <w:rFonts w:hint="eastAsia"/>
          <w:b/>
          <w:sz w:val="32"/>
          <w:szCs w:val="32"/>
          <w:lang w:val="en-US" w:eastAsia="zh-CN"/>
        </w:rPr>
        <w:t xml:space="preserve"> </w:t>
      </w:r>
      <w:r>
        <w:rPr>
          <w:rFonts w:hint="eastAsia"/>
          <w:b/>
          <w:sz w:val="32"/>
          <w:szCs w:val="32"/>
        </w:rPr>
        <w:t>年</w:t>
      </w:r>
      <w:r>
        <w:rPr>
          <w:rFonts w:hint="eastAsia"/>
          <w:b/>
          <w:sz w:val="32"/>
          <w:szCs w:val="32"/>
          <w:lang w:val="en-US" w:eastAsia="zh-CN"/>
        </w:rPr>
        <w:t xml:space="preserve"> 三 </w:t>
      </w:r>
      <w:r>
        <w:rPr>
          <w:rFonts w:hint="eastAsia"/>
          <w:b/>
          <w:sz w:val="32"/>
          <w:szCs w:val="32"/>
        </w:rPr>
        <w:t>月</w:t>
      </w:r>
      <w:r>
        <w:rPr>
          <w:rFonts w:hint="eastAsia"/>
          <w:b/>
          <w:sz w:val="32"/>
          <w:szCs w:val="32"/>
          <w:lang w:val="en-US" w:eastAsia="zh-CN"/>
        </w:rPr>
        <w:t xml:space="preserve"> 二十九 </w:t>
      </w:r>
      <w:r>
        <w:rPr>
          <w:rFonts w:hint="eastAsia"/>
          <w:b/>
          <w:sz w:val="32"/>
          <w:szCs w:val="32"/>
        </w:rPr>
        <w:t>日</w:t>
      </w:r>
    </w:p>
    <w:p/>
    <w:p>
      <w:pPr>
        <w:adjustRightInd w:val="0"/>
        <w:snapToGrid w:val="0"/>
        <w:spacing w:line="360" w:lineRule="auto"/>
        <w:ind w:right="420" w:rightChars="200" w:firstLine="480" w:firstLineChars="200"/>
        <w:rPr>
          <w:rFonts w:hint="eastAsia" w:eastAsia="仿宋_GB2312"/>
          <w:sz w:val="24"/>
        </w:rPr>
      </w:pPr>
    </w:p>
    <w:p>
      <w:pPr>
        <w:adjustRightInd w:val="0"/>
        <w:snapToGrid w:val="0"/>
        <w:spacing w:line="360" w:lineRule="auto"/>
        <w:ind w:right="420" w:rightChars="200" w:firstLine="480" w:firstLineChars="200"/>
        <w:rPr>
          <w:rFonts w:hint="eastAsia" w:eastAsia="仿宋_GB2312"/>
          <w:sz w:val="24"/>
        </w:rPr>
      </w:pPr>
    </w:p>
    <w:p>
      <w:pPr>
        <w:adjustRightInd w:val="0"/>
        <w:snapToGrid w:val="0"/>
        <w:spacing w:line="360" w:lineRule="auto"/>
        <w:ind w:right="420" w:rightChars="200" w:firstLine="480" w:firstLineChars="200"/>
        <w:rPr>
          <w:rFonts w:eastAsia="仿宋_GB2312"/>
          <w:sz w:val="24"/>
        </w:rPr>
      </w:pPr>
      <w:bookmarkStart w:id="0" w:name="_GoBack"/>
      <w:r>
        <w:rPr>
          <w:rFonts w:hint="eastAsia" w:eastAsia="仿宋_GB2312"/>
          <w:sz w:val="24"/>
        </w:rPr>
        <w:t>潘集经济开发区（北区）基础设施提升项目</w:t>
      </w:r>
      <w:r>
        <w:rPr>
          <w:rFonts w:hint="eastAsia" w:eastAsia="仿宋_GB2312"/>
          <w:sz w:val="24"/>
          <w:lang w:val="en-US" w:eastAsia="zh-CN"/>
        </w:rPr>
        <w:t>新建沥青慢行道工程</w:t>
      </w:r>
      <w:r>
        <w:rPr>
          <w:rFonts w:hint="eastAsia" w:eastAsia="仿宋_GB2312"/>
          <w:sz w:val="24"/>
        </w:rPr>
        <w:t>，本工程包括</w:t>
      </w:r>
      <w:r>
        <w:rPr>
          <w:rFonts w:hint="eastAsia" w:eastAsia="仿宋_GB2312"/>
          <w:sz w:val="24"/>
          <w:lang w:val="en-US" w:eastAsia="zh-CN"/>
        </w:rPr>
        <w:t>慢行道新建沥青面层和标线盲道施工（</w:t>
      </w:r>
      <w:r>
        <w:rPr>
          <w:rFonts w:hint="eastAsia" w:eastAsia="仿宋_GB2312"/>
          <w:b/>
          <w:bCs/>
          <w:sz w:val="24"/>
          <w:lang w:val="en-US" w:eastAsia="zh-CN"/>
        </w:rPr>
        <w:t>暂施工创业大道、生态大道两路段</w:t>
      </w:r>
      <w:r>
        <w:rPr>
          <w:rFonts w:hint="eastAsia" w:eastAsia="仿宋_GB2312"/>
          <w:sz w:val="24"/>
          <w:lang w:val="en-US" w:eastAsia="zh-CN"/>
        </w:rPr>
        <w:t>）</w:t>
      </w:r>
      <w:r>
        <w:rPr>
          <w:rFonts w:hint="eastAsia" w:eastAsia="仿宋_GB2312"/>
          <w:sz w:val="24"/>
        </w:rPr>
        <w:t>，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工程名称：潘集经济开发区（北区）基础设施提升项目</w:t>
      </w:r>
      <w:r>
        <w:rPr>
          <w:rFonts w:hint="eastAsia" w:eastAsia="仿宋_GB2312"/>
          <w:sz w:val="24"/>
          <w:lang w:val="en-US" w:eastAsia="zh-CN"/>
        </w:rPr>
        <w:t>新建沥青慢行道工程</w:t>
      </w:r>
    </w:p>
    <w:p>
      <w:pPr>
        <w:numPr>
          <w:ilvl w:val="0"/>
          <w:numId w:val="1"/>
        </w:num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工程地点：潘集平圩经济开发区</w:t>
      </w:r>
    </w:p>
    <w:p>
      <w:pPr>
        <w:adjustRightInd w:val="0"/>
        <w:snapToGrid w:val="0"/>
        <w:spacing w:line="360" w:lineRule="auto"/>
        <w:ind w:left="450" w:right="420" w:rightChars="200"/>
        <w:rPr>
          <w:rFonts w:eastAsia="仿宋_GB2312"/>
          <w:sz w:val="24"/>
        </w:rPr>
      </w:pPr>
      <w:r>
        <w:rPr>
          <w:rFonts w:hint="eastAsia" w:eastAsia="仿宋_GB2312"/>
          <w:sz w:val="24"/>
        </w:rPr>
        <w:t>3、施工单位：安徽新集矿山建设工程有限公司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  综合单价形式(包工包料)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eastAsia="仿宋_GB2312"/>
          <w:color w:val="000000"/>
          <w:sz w:val="24"/>
        </w:rPr>
      </w:pPr>
      <w:r>
        <w:rPr>
          <w:rFonts w:hint="eastAsia" w:eastAsia="仿宋_GB2312"/>
          <w:color w:val="000000"/>
          <w:sz w:val="24"/>
        </w:rPr>
        <w:t>包工、包料、</w:t>
      </w:r>
      <w:r>
        <w:rPr>
          <w:rFonts w:hint="eastAsia" w:eastAsia="仿宋_GB2312"/>
          <w:color w:val="000000"/>
          <w:sz w:val="24"/>
          <w:lang w:val="en-US" w:eastAsia="zh-CN"/>
        </w:rPr>
        <w:t>包机械、</w:t>
      </w:r>
      <w:r>
        <w:rPr>
          <w:rFonts w:hint="eastAsia" w:eastAsia="仿宋_GB2312"/>
          <w:color w:val="000000"/>
          <w:sz w:val="24"/>
        </w:rPr>
        <w:t>包工期、包质量、包安全、包文明施工并由报价方自供材料的形式承包施工。</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rPr>
          <w:rFonts w:eastAsia="仿宋_GB2312"/>
          <w:color w:val="000000"/>
          <w:sz w:val="24"/>
        </w:rPr>
      </w:pPr>
      <w:r>
        <w:rPr>
          <w:rFonts w:hint="eastAsia" w:eastAsia="仿宋_GB2312"/>
          <w:color w:val="000000"/>
          <w:sz w:val="24"/>
        </w:rPr>
        <w:t>承包人须按照相关规范要求进行施工，确保验收通过，并提供承包范围内所需的一切资料，检测资料、检测费用。</w:t>
      </w:r>
    </w:p>
    <w:p>
      <w:pPr>
        <w:spacing w:line="360" w:lineRule="auto"/>
        <w:jc w:val="center"/>
        <w:rPr>
          <w:rFonts w:hint="eastAsia" w:eastAsia="仿宋_GB2312"/>
          <w:color w:val="000000"/>
          <w:sz w:val="24"/>
        </w:rPr>
      </w:pPr>
    </w:p>
    <w:p>
      <w:pPr>
        <w:spacing w:line="360" w:lineRule="auto"/>
        <w:jc w:val="center"/>
        <w:rPr>
          <w:rFonts w:hint="eastAsia" w:eastAsia="仿宋_GB2312"/>
          <w:color w:val="000000"/>
          <w:sz w:val="24"/>
        </w:rPr>
      </w:pPr>
    </w:p>
    <w:p>
      <w:pPr>
        <w:spacing w:line="360" w:lineRule="auto"/>
        <w:jc w:val="center"/>
        <w:rPr>
          <w:rFonts w:hint="eastAsia" w:eastAsia="仿宋_GB2312"/>
          <w:color w:val="000000"/>
          <w:sz w:val="24"/>
        </w:rPr>
      </w:pPr>
    </w:p>
    <w:p>
      <w:pPr>
        <w:spacing w:line="360" w:lineRule="auto"/>
        <w:jc w:val="center"/>
        <w:rPr>
          <w:rFonts w:hint="eastAsia" w:eastAsia="仿宋_GB2312"/>
          <w:color w:val="000000"/>
          <w:sz w:val="24"/>
        </w:rPr>
      </w:pPr>
    </w:p>
    <w:p>
      <w:pPr>
        <w:spacing w:line="360" w:lineRule="auto"/>
        <w:jc w:val="center"/>
        <w:rPr>
          <w:rFonts w:hint="eastAsia" w:eastAsia="仿宋_GB2312"/>
          <w:color w:val="000000"/>
          <w:sz w:val="32"/>
          <w:szCs w:val="32"/>
        </w:rPr>
      </w:pPr>
    </w:p>
    <w:p>
      <w:pPr>
        <w:spacing w:line="360" w:lineRule="auto"/>
        <w:jc w:val="center"/>
        <w:rPr>
          <w:rFonts w:eastAsia="仿宋_GB2312"/>
          <w:b/>
          <w:bCs/>
          <w:color w:val="000000"/>
          <w:sz w:val="32"/>
          <w:szCs w:val="32"/>
        </w:rPr>
      </w:pPr>
      <w:r>
        <w:rPr>
          <w:rFonts w:hint="eastAsia" w:eastAsia="仿宋_GB2312"/>
          <w:b/>
          <w:bCs/>
          <w:color w:val="000000"/>
          <w:sz w:val="32"/>
          <w:szCs w:val="32"/>
        </w:rPr>
        <w:t>工程量一览表</w:t>
      </w:r>
    </w:p>
    <w:tbl>
      <w:tblPr>
        <w:tblStyle w:val="4"/>
        <w:tblW w:w="14801" w:type="dxa"/>
        <w:tblInd w:w="93" w:type="dxa"/>
        <w:tblLayout w:type="fixed"/>
        <w:tblCellMar>
          <w:top w:w="0" w:type="dxa"/>
          <w:left w:w="108" w:type="dxa"/>
          <w:bottom w:w="0" w:type="dxa"/>
          <w:right w:w="108" w:type="dxa"/>
        </w:tblCellMar>
      </w:tblPr>
      <w:tblGrid>
        <w:gridCol w:w="656"/>
        <w:gridCol w:w="1579"/>
        <w:gridCol w:w="2634"/>
        <w:gridCol w:w="938"/>
        <w:gridCol w:w="964"/>
        <w:gridCol w:w="1259"/>
        <w:gridCol w:w="1540"/>
        <w:gridCol w:w="5231"/>
      </w:tblGrid>
      <w:tr>
        <w:tblPrEx>
          <w:tblCellMar>
            <w:top w:w="0" w:type="dxa"/>
            <w:left w:w="108" w:type="dxa"/>
            <w:bottom w:w="0" w:type="dxa"/>
            <w:right w:w="108" w:type="dxa"/>
          </w:tblCellMar>
        </w:tblPrEx>
        <w:trPr>
          <w:trHeight w:val="480" w:hRule="atLeast"/>
        </w:trPr>
        <w:tc>
          <w:tcPr>
            <w:tcW w:w="656"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序号</w:t>
            </w:r>
          </w:p>
        </w:tc>
        <w:tc>
          <w:tcPr>
            <w:tcW w:w="1579"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黑体" w:hAnsi="宋体" w:eastAsia="黑体" w:cs="黑体"/>
                <w:b/>
                <w:bCs/>
                <w:i w:val="0"/>
                <w:color w:val="000000"/>
                <w:kern w:val="0"/>
                <w:sz w:val="21"/>
                <w:szCs w:val="21"/>
                <w:u w:val="none"/>
                <w:lang w:val="en-US" w:eastAsia="zh-CN" w:bidi="ar"/>
              </w:rPr>
              <w:t>项目名称</w:t>
            </w:r>
          </w:p>
        </w:tc>
        <w:tc>
          <w:tcPr>
            <w:tcW w:w="2634"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hint="default" w:ascii="宋体" w:hAnsi="宋体" w:eastAsia="宋体" w:cs="宋体"/>
                <w:b/>
                <w:bCs/>
                <w:color w:val="000000"/>
                <w:kern w:val="0"/>
                <w:sz w:val="22"/>
                <w:szCs w:val="22"/>
                <w:lang w:val="en-US" w:eastAsia="zh-CN"/>
              </w:rPr>
            </w:pPr>
            <w:r>
              <w:rPr>
                <w:rFonts w:hint="eastAsia" w:ascii="宋体" w:hAnsi="宋体" w:cs="宋体"/>
                <w:b/>
                <w:bCs/>
                <w:color w:val="000000"/>
                <w:kern w:val="0"/>
                <w:sz w:val="22"/>
                <w:szCs w:val="22"/>
                <w:lang w:val="en-US" w:eastAsia="zh-CN"/>
              </w:rPr>
              <w:t>项目特征描述</w:t>
            </w:r>
          </w:p>
        </w:tc>
        <w:tc>
          <w:tcPr>
            <w:tcW w:w="938"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单位</w:t>
            </w:r>
          </w:p>
        </w:tc>
        <w:tc>
          <w:tcPr>
            <w:tcW w:w="964"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计划用量</w:t>
            </w:r>
          </w:p>
        </w:tc>
        <w:tc>
          <w:tcPr>
            <w:tcW w:w="1259"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单价（元）</w:t>
            </w:r>
          </w:p>
        </w:tc>
        <w:tc>
          <w:tcPr>
            <w:tcW w:w="154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总价（元）</w:t>
            </w:r>
          </w:p>
        </w:tc>
        <w:tc>
          <w:tcPr>
            <w:tcW w:w="5231"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备注</w:t>
            </w:r>
          </w:p>
        </w:tc>
      </w:tr>
      <w:tr>
        <w:tblPrEx>
          <w:tblCellMar>
            <w:top w:w="0" w:type="dxa"/>
            <w:left w:w="108" w:type="dxa"/>
            <w:bottom w:w="0" w:type="dxa"/>
            <w:right w:w="108" w:type="dxa"/>
          </w:tblCellMar>
        </w:tblPrEx>
        <w:trPr>
          <w:trHeight w:val="107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1</w:t>
            </w:r>
          </w:p>
        </w:tc>
        <w:tc>
          <w:tcPr>
            <w:tcW w:w="157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default" w:ascii="宋体" w:hAnsi="宋体" w:eastAsia="宋体" w:cs="宋体"/>
                <w:color w:val="000000"/>
                <w:kern w:val="0"/>
                <w:sz w:val="22"/>
                <w:szCs w:val="22"/>
                <w:lang w:val="en-US" w:eastAsia="zh-CN"/>
              </w:rPr>
            </w:pPr>
            <w:r>
              <w:rPr>
                <w:rFonts w:hint="eastAsia" w:ascii="宋体" w:hAnsi="宋体" w:eastAsia="宋体" w:cs="宋体"/>
                <w:i w:val="0"/>
                <w:iCs w:val="0"/>
                <w:color w:val="000000"/>
                <w:kern w:val="0"/>
                <w:sz w:val="21"/>
                <w:szCs w:val="21"/>
                <w:u w:val="none"/>
                <w:lang w:val="en-US" w:eastAsia="zh-CN" w:bidi="ar"/>
              </w:rPr>
              <w:t>粘层</w:t>
            </w:r>
          </w:p>
        </w:tc>
        <w:tc>
          <w:tcPr>
            <w:tcW w:w="2634" w:type="dxa"/>
            <w:tcBorders>
              <w:top w:val="nil"/>
              <w:left w:val="nil"/>
              <w:bottom w:val="single" w:color="auto" w:sz="4" w:space="0"/>
              <w:right w:val="single" w:color="auto" w:sz="4" w:space="0"/>
            </w:tcBorders>
            <w:shd w:val="clear" w:color="auto" w:fill="auto"/>
            <w:noWrap/>
            <w:vAlign w:val="center"/>
          </w:tcPr>
          <w:p>
            <w:pPr>
              <w:keepNext w:val="0"/>
              <w:keepLines w:val="0"/>
              <w:widowControl/>
              <w:numPr>
                <w:ilvl w:val="0"/>
                <w:numId w:val="2"/>
              </w:numPr>
              <w:suppressLineNumbers w:val="0"/>
              <w:jc w:val="left"/>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材料品种：阳离子改性乳化沥青粘层PCR</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2、喷油量：0.3-0.6L/</w:t>
            </w:r>
            <w:r>
              <w:rPr>
                <w:rFonts w:hint="eastAsia" w:ascii="宋体" w:hAnsi="宋体" w:cs="宋体"/>
                <w:i w:val="0"/>
                <w:iCs w:val="0"/>
                <w:color w:val="000000"/>
                <w:kern w:val="0"/>
                <w:sz w:val="21"/>
                <w:szCs w:val="21"/>
                <w:u w:val="none"/>
                <w:lang w:val="en-US" w:eastAsia="zh-CN" w:bidi="ar"/>
              </w:rPr>
              <w:t>㎡。</w:t>
            </w:r>
          </w:p>
          <w:p>
            <w:pPr>
              <w:keepNext w:val="0"/>
              <w:keepLines w:val="0"/>
              <w:widowControl/>
              <w:numPr>
                <w:ilvl w:val="0"/>
                <w:numId w:val="0"/>
              </w:numPr>
              <w:suppressLineNumbers w:val="0"/>
              <w:jc w:val="lef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、其他：未尽事宜详见设计图纸</w:t>
            </w:r>
          </w:p>
        </w:tc>
        <w:tc>
          <w:tcPr>
            <w:tcW w:w="9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w:t>
            </w:r>
          </w:p>
        </w:tc>
        <w:tc>
          <w:tcPr>
            <w:tcW w:w="96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50210</w:t>
            </w:r>
          </w:p>
        </w:tc>
        <w:tc>
          <w:tcPr>
            <w:tcW w:w="125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5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5231" w:type="dxa"/>
            <w:vMerge w:val="restart"/>
            <w:tcBorders>
              <w:top w:val="single" w:color="auto" w:sz="4" w:space="0"/>
              <w:left w:val="single" w:color="auto" w:sz="4" w:space="0"/>
              <w:bottom w:val="single" w:color="auto" w:sz="4" w:space="0"/>
              <w:right w:val="single" w:color="auto" w:sz="4" w:space="0"/>
            </w:tcBorders>
            <w:vAlign w:val="center"/>
          </w:tcPr>
          <w:p>
            <w:pPr>
              <w:widowControl/>
              <w:rPr>
                <w:rFonts w:hint="default" w:ascii="宋体" w:hAnsi="宋体" w:eastAsia="宋体" w:cs="宋体"/>
                <w:b/>
                <w:bCs/>
                <w:color w:val="000000"/>
                <w:kern w:val="0"/>
                <w:sz w:val="22"/>
                <w:szCs w:val="22"/>
                <w:lang w:val="en-US" w:eastAsia="zh-CN"/>
              </w:rPr>
            </w:pPr>
            <w:r>
              <w:rPr>
                <w:rFonts w:hint="eastAsia" w:ascii="宋体" w:hAnsi="宋体" w:cs="宋体"/>
                <w:b/>
                <w:bCs/>
                <w:color w:val="000000"/>
                <w:kern w:val="0"/>
                <w:sz w:val="22"/>
                <w:szCs w:val="22"/>
                <w:lang w:val="en-US" w:eastAsia="zh-CN"/>
              </w:rPr>
              <w:t>本表内工程量暂定为创业大道、生态大道两路段新建慢行道计划用量。</w:t>
            </w:r>
          </w:p>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90"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2</w:t>
            </w:r>
          </w:p>
        </w:tc>
        <w:tc>
          <w:tcPr>
            <w:tcW w:w="157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eastAsia="宋体" w:cs="宋体"/>
                <w:color w:val="000000"/>
                <w:kern w:val="0"/>
                <w:sz w:val="22"/>
                <w:szCs w:val="22"/>
                <w:lang w:val="en-US" w:eastAsia="zh-CN"/>
              </w:rPr>
            </w:pPr>
            <w:r>
              <w:rPr>
                <w:rFonts w:hint="eastAsia" w:ascii="宋体" w:hAnsi="宋体" w:eastAsia="宋体" w:cs="宋体"/>
                <w:i w:val="0"/>
                <w:iCs w:val="0"/>
                <w:color w:val="000000"/>
                <w:kern w:val="0"/>
                <w:sz w:val="21"/>
                <w:szCs w:val="21"/>
                <w:u w:val="none"/>
                <w:lang w:val="en-US" w:eastAsia="zh-CN" w:bidi="ar"/>
              </w:rPr>
              <w:t>沥青混凝土</w:t>
            </w:r>
          </w:p>
        </w:tc>
        <w:tc>
          <w:tcPr>
            <w:tcW w:w="26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cs="宋体"/>
                <w:color w:val="000000"/>
                <w:kern w:val="0"/>
                <w:sz w:val="22"/>
                <w:szCs w:val="22"/>
              </w:rPr>
            </w:pPr>
            <w:r>
              <w:rPr>
                <w:rFonts w:hint="eastAsia" w:ascii="宋体" w:hAnsi="宋体" w:eastAsia="宋体" w:cs="宋体"/>
                <w:i w:val="0"/>
                <w:iCs w:val="0"/>
                <w:color w:val="000000"/>
                <w:kern w:val="0"/>
                <w:sz w:val="21"/>
                <w:szCs w:val="21"/>
                <w:u w:val="none"/>
                <w:lang w:val="en-US" w:eastAsia="zh-CN" w:bidi="ar"/>
              </w:rPr>
              <w:t>1、沥青含量：4.0-6.0%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2、沥青混凝土种类：中粒式SBS改性沥青</w:t>
            </w:r>
            <w:r>
              <w:rPr>
                <w:rFonts w:hint="eastAsia" w:ascii="宋体" w:hAnsi="宋体" w:cs="宋体"/>
                <w:i w:val="0"/>
                <w:iCs w:val="0"/>
                <w:color w:val="000000"/>
                <w:kern w:val="0"/>
                <w:sz w:val="21"/>
                <w:szCs w:val="21"/>
                <w:u w:val="none"/>
                <w:lang w:val="en-US" w:eastAsia="zh-CN" w:bidi="ar"/>
              </w:rPr>
              <w:t>砼</w:t>
            </w:r>
            <w:r>
              <w:rPr>
                <w:rFonts w:hint="eastAsia" w:ascii="宋体" w:hAnsi="宋体" w:eastAsia="宋体" w:cs="宋体"/>
                <w:i w:val="0"/>
                <w:iCs w:val="0"/>
                <w:color w:val="000000"/>
                <w:kern w:val="0"/>
                <w:sz w:val="21"/>
                <w:szCs w:val="21"/>
                <w:u w:val="none"/>
                <w:lang w:val="en-US" w:eastAsia="zh-CN" w:bidi="ar"/>
              </w:rPr>
              <w:t>（AC-</w:t>
            </w:r>
            <w:r>
              <w:rPr>
                <w:rFonts w:hint="eastAsia" w:ascii="宋体" w:hAnsi="宋体" w:cs="宋体"/>
                <w:i w:val="0"/>
                <w:iCs w:val="0"/>
                <w:color w:val="000000"/>
                <w:kern w:val="0"/>
                <w:sz w:val="21"/>
                <w:szCs w:val="21"/>
                <w:u w:val="none"/>
                <w:lang w:val="en-US" w:eastAsia="zh-CN" w:bidi="ar"/>
              </w:rPr>
              <w:t>16</w:t>
            </w:r>
            <w:r>
              <w:rPr>
                <w:rFonts w:hint="eastAsia" w:ascii="宋体" w:hAnsi="宋体" w:eastAsia="宋体" w:cs="宋体"/>
                <w:i w:val="0"/>
                <w:iCs w:val="0"/>
                <w:color w:val="000000"/>
                <w:kern w:val="0"/>
                <w:sz w:val="21"/>
                <w:szCs w:val="21"/>
                <w:u w:val="none"/>
                <w:lang w:val="en-US" w:eastAsia="zh-CN" w:bidi="ar"/>
              </w:rPr>
              <w:t>C）</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3、石料粒径：最大粒径</w:t>
            </w:r>
            <w:r>
              <w:rPr>
                <w:rFonts w:hint="eastAsia" w:ascii="宋体" w:hAnsi="宋体" w:cs="宋体"/>
                <w:i w:val="0"/>
                <w:iCs w:val="0"/>
                <w:color w:val="000000"/>
                <w:kern w:val="0"/>
                <w:sz w:val="21"/>
                <w:szCs w:val="21"/>
                <w:u w:val="none"/>
                <w:lang w:val="en-US" w:eastAsia="zh-CN" w:bidi="ar"/>
              </w:rPr>
              <w:t>19</w:t>
            </w:r>
            <w:r>
              <w:rPr>
                <w:rFonts w:hint="eastAsia" w:ascii="宋体" w:hAnsi="宋体" w:eastAsia="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4、厚度：</w:t>
            </w:r>
            <w:r>
              <w:rPr>
                <w:rFonts w:hint="eastAsia" w:ascii="宋体" w:hAnsi="宋体" w:cs="宋体"/>
                <w:i w:val="0"/>
                <w:iCs w:val="0"/>
                <w:color w:val="000000"/>
                <w:kern w:val="0"/>
                <w:sz w:val="21"/>
                <w:szCs w:val="21"/>
                <w:u w:val="none"/>
                <w:lang w:val="en-US" w:eastAsia="zh-CN" w:bidi="ar"/>
              </w:rPr>
              <w:t>50</w:t>
            </w:r>
            <w:r>
              <w:rPr>
                <w:rFonts w:hint="eastAsia" w:ascii="宋体" w:hAnsi="宋体" w:eastAsia="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5、部位：</w:t>
            </w:r>
            <w:r>
              <w:rPr>
                <w:rFonts w:hint="eastAsia" w:ascii="宋体" w:hAnsi="宋体" w:cs="宋体"/>
                <w:i w:val="0"/>
                <w:iCs w:val="0"/>
                <w:color w:val="000000"/>
                <w:kern w:val="0"/>
                <w:sz w:val="21"/>
                <w:szCs w:val="21"/>
                <w:u w:val="none"/>
                <w:lang w:val="en-US" w:eastAsia="zh-CN" w:bidi="ar"/>
              </w:rPr>
              <w:t>慢行道下面层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6、其他：未尽事宜详见设计图纸</w:t>
            </w:r>
          </w:p>
        </w:tc>
        <w:tc>
          <w:tcPr>
            <w:tcW w:w="93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w:t>
            </w:r>
          </w:p>
        </w:tc>
        <w:tc>
          <w:tcPr>
            <w:tcW w:w="96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25105</w:t>
            </w:r>
          </w:p>
        </w:tc>
        <w:tc>
          <w:tcPr>
            <w:tcW w:w="125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5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523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1197"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3</w:t>
            </w:r>
          </w:p>
        </w:tc>
        <w:tc>
          <w:tcPr>
            <w:tcW w:w="157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eastAsia="宋体" w:cs="宋体"/>
                <w:color w:val="000000"/>
                <w:kern w:val="0"/>
                <w:sz w:val="22"/>
                <w:szCs w:val="22"/>
                <w:lang w:val="en-US" w:eastAsia="zh-CN"/>
              </w:rPr>
            </w:pPr>
            <w:r>
              <w:rPr>
                <w:rFonts w:hint="eastAsia" w:ascii="宋体" w:hAnsi="宋体" w:eastAsia="宋体" w:cs="宋体"/>
                <w:i w:val="0"/>
                <w:iCs w:val="0"/>
                <w:color w:val="000000"/>
                <w:kern w:val="0"/>
                <w:sz w:val="21"/>
                <w:szCs w:val="21"/>
                <w:u w:val="none"/>
                <w:lang w:val="en-US" w:eastAsia="zh-CN" w:bidi="ar"/>
              </w:rPr>
              <w:t>沥青混凝土</w:t>
            </w:r>
          </w:p>
        </w:tc>
        <w:tc>
          <w:tcPr>
            <w:tcW w:w="26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color w:val="000000"/>
                <w:kern w:val="0"/>
                <w:sz w:val="22"/>
                <w:szCs w:val="22"/>
                <w:lang w:val="en-US" w:eastAsia="zh-CN"/>
              </w:rPr>
            </w:pPr>
            <w:r>
              <w:rPr>
                <w:rFonts w:hint="eastAsia" w:ascii="宋体" w:hAnsi="宋体" w:eastAsia="宋体" w:cs="宋体"/>
                <w:i w:val="0"/>
                <w:iCs w:val="0"/>
                <w:color w:val="000000"/>
                <w:kern w:val="0"/>
                <w:sz w:val="21"/>
                <w:szCs w:val="21"/>
                <w:u w:val="none"/>
                <w:lang w:val="en-US" w:eastAsia="zh-CN" w:bidi="ar"/>
              </w:rPr>
              <w:t>1、沥青含量：4.</w:t>
            </w:r>
            <w:r>
              <w:rPr>
                <w:rFonts w:hint="eastAsia" w:ascii="宋体" w:hAnsi="宋体" w:cs="宋体"/>
                <w:i w:val="0"/>
                <w:iCs w:val="0"/>
                <w:color w:val="000000"/>
                <w:kern w:val="0"/>
                <w:sz w:val="21"/>
                <w:szCs w:val="21"/>
                <w:u w:val="none"/>
                <w:lang w:val="en-US" w:eastAsia="zh-CN" w:bidi="ar"/>
              </w:rPr>
              <w:t>0</w:t>
            </w:r>
            <w:r>
              <w:rPr>
                <w:rFonts w:hint="eastAsia" w:ascii="宋体" w:hAnsi="宋体" w:eastAsia="宋体" w:cs="宋体"/>
                <w:i w:val="0"/>
                <w:iCs w:val="0"/>
                <w:color w:val="000000"/>
                <w:kern w:val="0"/>
                <w:sz w:val="21"/>
                <w:szCs w:val="21"/>
                <w:u w:val="none"/>
                <w:lang w:val="en-US" w:eastAsia="zh-CN" w:bidi="ar"/>
              </w:rPr>
              <w:t>-6.</w:t>
            </w:r>
            <w:r>
              <w:rPr>
                <w:rFonts w:hint="eastAsia" w:ascii="宋体" w:hAnsi="宋体" w:cs="宋体"/>
                <w:i w:val="0"/>
                <w:iCs w:val="0"/>
                <w:color w:val="000000"/>
                <w:kern w:val="0"/>
                <w:sz w:val="21"/>
                <w:szCs w:val="21"/>
                <w:u w:val="none"/>
                <w:lang w:val="en-US" w:eastAsia="zh-CN" w:bidi="ar"/>
              </w:rPr>
              <w:t>0</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2、沥青混凝土种类：细粒式SBS改性沥青砼（AC-13C）</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3、石料粒径：最大粒径16mm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4、厚度：</w:t>
            </w: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5、部位：</w:t>
            </w:r>
            <w:r>
              <w:rPr>
                <w:rFonts w:hint="eastAsia" w:ascii="宋体" w:hAnsi="宋体" w:cs="宋体"/>
                <w:i w:val="0"/>
                <w:iCs w:val="0"/>
                <w:color w:val="000000"/>
                <w:kern w:val="0"/>
                <w:sz w:val="21"/>
                <w:szCs w:val="21"/>
                <w:u w:val="none"/>
                <w:lang w:val="en-US" w:eastAsia="zh-CN" w:bidi="ar"/>
              </w:rPr>
              <w:t>慢行道</w:t>
            </w:r>
            <w:r>
              <w:rPr>
                <w:rFonts w:hint="eastAsia" w:ascii="宋体" w:hAnsi="宋体" w:eastAsia="宋体" w:cs="宋体"/>
                <w:i w:val="0"/>
                <w:iCs w:val="0"/>
                <w:color w:val="000000"/>
                <w:kern w:val="0"/>
                <w:sz w:val="21"/>
                <w:szCs w:val="21"/>
                <w:u w:val="none"/>
                <w:lang w:val="en-US" w:eastAsia="zh-CN" w:bidi="ar"/>
              </w:rPr>
              <w:t>上面层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6、其他：未尽事宜详见设计图纸</w:t>
            </w:r>
          </w:p>
        </w:tc>
        <w:tc>
          <w:tcPr>
            <w:tcW w:w="938"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w:t>
            </w:r>
          </w:p>
        </w:tc>
        <w:tc>
          <w:tcPr>
            <w:tcW w:w="96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19785</w:t>
            </w:r>
          </w:p>
        </w:tc>
        <w:tc>
          <w:tcPr>
            <w:tcW w:w="125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5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523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1197" w:hRule="atLeast"/>
        </w:trPr>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4</w:t>
            </w:r>
          </w:p>
        </w:tc>
        <w:tc>
          <w:tcPr>
            <w:tcW w:w="1579" w:type="dxa"/>
            <w:tcBorders>
              <w:top w:val="single" w:color="auto" w:sz="4" w:space="0"/>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沥青混凝土</w:t>
            </w:r>
          </w:p>
        </w:tc>
        <w:tc>
          <w:tcPr>
            <w:tcW w:w="263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1、沥青含量：4.</w:t>
            </w:r>
            <w:r>
              <w:rPr>
                <w:rFonts w:hint="eastAsia" w:ascii="宋体" w:hAnsi="宋体" w:cs="宋体"/>
                <w:i w:val="0"/>
                <w:iCs w:val="0"/>
                <w:color w:val="000000"/>
                <w:kern w:val="0"/>
                <w:sz w:val="21"/>
                <w:szCs w:val="21"/>
                <w:u w:val="none"/>
                <w:lang w:val="en-US" w:eastAsia="zh-CN" w:bidi="ar"/>
              </w:rPr>
              <w:t>0</w:t>
            </w:r>
            <w:r>
              <w:rPr>
                <w:rFonts w:hint="eastAsia" w:ascii="宋体" w:hAnsi="宋体" w:eastAsia="宋体" w:cs="宋体"/>
                <w:i w:val="0"/>
                <w:iCs w:val="0"/>
                <w:color w:val="000000"/>
                <w:kern w:val="0"/>
                <w:sz w:val="21"/>
                <w:szCs w:val="21"/>
                <w:u w:val="none"/>
                <w:lang w:val="en-US" w:eastAsia="zh-CN" w:bidi="ar"/>
              </w:rPr>
              <w:t>-6.</w:t>
            </w:r>
            <w:r>
              <w:rPr>
                <w:rFonts w:hint="eastAsia" w:ascii="宋体" w:hAnsi="宋体" w:cs="宋体"/>
                <w:i w:val="0"/>
                <w:iCs w:val="0"/>
                <w:color w:val="000000"/>
                <w:kern w:val="0"/>
                <w:sz w:val="21"/>
                <w:szCs w:val="21"/>
                <w:u w:val="none"/>
                <w:lang w:val="en-US" w:eastAsia="zh-CN" w:bidi="ar"/>
              </w:rPr>
              <w:t>0</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2、沥青混凝土种类：细粒式</w:t>
            </w:r>
            <w:r>
              <w:rPr>
                <w:rFonts w:hint="eastAsia" w:ascii="宋体" w:hAnsi="宋体" w:cs="宋体"/>
                <w:i w:val="0"/>
                <w:iCs w:val="0"/>
                <w:color w:val="000000"/>
                <w:kern w:val="0"/>
                <w:sz w:val="21"/>
                <w:szCs w:val="21"/>
                <w:u w:val="none"/>
                <w:lang w:val="en-US" w:eastAsia="zh-CN" w:bidi="ar"/>
              </w:rPr>
              <w:t>普通彩色</w:t>
            </w:r>
            <w:r>
              <w:rPr>
                <w:rFonts w:hint="eastAsia" w:ascii="宋体" w:hAnsi="宋体" w:eastAsia="宋体" w:cs="宋体"/>
                <w:i w:val="0"/>
                <w:iCs w:val="0"/>
                <w:color w:val="000000"/>
                <w:kern w:val="0"/>
                <w:sz w:val="21"/>
                <w:szCs w:val="21"/>
                <w:u w:val="none"/>
                <w:lang w:val="en-US" w:eastAsia="zh-CN" w:bidi="ar"/>
              </w:rPr>
              <w:t>沥青砼（AC-</w:t>
            </w:r>
            <w:r>
              <w:rPr>
                <w:rFonts w:hint="eastAsia" w:ascii="宋体" w:hAnsi="宋体" w:cs="宋体"/>
                <w:i w:val="0"/>
                <w:iCs w:val="0"/>
                <w:color w:val="000000"/>
                <w:kern w:val="0"/>
                <w:sz w:val="21"/>
                <w:szCs w:val="21"/>
                <w:u w:val="none"/>
                <w:lang w:val="en-US" w:eastAsia="zh-CN" w:bidi="ar"/>
              </w:rPr>
              <w:t>10F，红色</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3、石料粒径：最大粒径</w:t>
            </w:r>
            <w:r>
              <w:rPr>
                <w:rFonts w:hint="eastAsia" w:ascii="宋体" w:hAnsi="宋体" w:cs="宋体"/>
                <w:i w:val="0"/>
                <w:iCs w:val="0"/>
                <w:color w:val="000000"/>
                <w:kern w:val="0"/>
                <w:sz w:val="21"/>
                <w:szCs w:val="21"/>
                <w:u w:val="none"/>
                <w:lang w:val="en-US" w:eastAsia="zh-CN" w:bidi="ar"/>
              </w:rPr>
              <w:t>9.5</w:t>
            </w:r>
            <w:r>
              <w:rPr>
                <w:rFonts w:hint="eastAsia" w:ascii="宋体" w:hAnsi="宋体" w:eastAsia="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4、厚度：</w:t>
            </w: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5、部位：</w:t>
            </w:r>
            <w:r>
              <w:rPr>
                <w:rFonts w:hint="eastAsia" w:ascii="宋体" w:hAnsi="宋体" w:cs="宋体"/>
                <w:i w:val="0"/>
                <w:iCs w:val="0"/>
                <w:color w:val="000000"/>
                <w:kern w:val="0"/>
                <w:sz w:val="21"/>
                <w:szCs w:val="21"/>
                <w:u w:val="none"/>
                <w:lang w:val="en-US" w:eastAsia="zh-CN" w:bidi="ar"/>
              </w:rPr>
              <w:t>慢行道</w:t>
            </w:r>
            <w:r>
              <w:rPr>
                <w:rFonts w:hint="eastAsia" w:ascii="宋体" w:hAnsi="宋体" w:eastAsia="宋体" w:cs="宋体"/>
                <w:i w:val="0"/>
                <w:iCs w:val="0"/>
                <w:color w:val="000000"/>
                <w:kern w:val="0"/>
                <w:sz w:val="21"/>
                <w:szCs w:val="21"/>
                <w:u w:val="none"/>
                <w:lang w:val="en-US" w:eastAsia="zh-CN" w:bidi="ar"/>
              </w:rPr>
              <w:t>上面层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6、其他：未尽事宜详见设计图纸</w:t>
            </w:r>
          </w:p>
        </w:tc>
        <w:tc>
          <w:tcPr>
            <w:tcW w:w="93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5320</w:t>
            </w:r>
          </w:p>
        </w:tc>
        <w:tc>
          <w:tcPr>
            <w:tcW w:w="12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5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523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1197" w:hRule="atLeast"/>
        </w:trPr>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5</w:t>
            </w:r>
          </w:p>
        </w:tc>
        <w:tc>
          <w:tcPr>
            <w:tcW w:w="1579" w:type="dxa"/>
            <w:tcBorders>
              <w:top w:val="single" w:color="auto" w:sz="4" w:space="0"/>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震荡标线</w:t>
            </w:r>
          </w:p>
        </w:tc>
        <w:tc>
          <w:tcPr>
            <w:tcW w:w="263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numPr>
                <w:ilvl w:val="0"/>
                <w:numId w:val="3"/>
              </w:numPr>
              <w:suppressLineNumbers w:val="0"/>
              <w:jc w:val="left"/>
              <w:textAlignment w:val="center"/>
              <w:rPr>
                <w:rFonts w:hint="eastAsia"/>
                <w:lang w:val="en-US" w:eastAsia="zh-CN"/>
              </w:rPr>
            </w:pPr>
            <w:r>
              <w:rPr>
                <w:rFonts w:hint="eastAsia"/>
                <w:lang w:val="en-US" w:eastAsia="zh-CN"/>
              </w:rPr>
              <w:t>白色；</w:t>
            </w:r>
          </w:p>
          <w:p>
            <w:pPr>
              <w:keepNext w:val="0"/>
              <w:keepLines w:val="0"/>
              <w:widowControl/>
              <w:numPr>
                <w:ilvl w:val="0"/>
                <w:numId w:val="3"/>
              </w:numPr>
              <w:suppressLineNumbers w:val="0"/>
              <w:jc w:val="left"/>
              <w:textAlignment w:val="center"/>
              <w:rPr>
                <w:rFonts w:hint="default"/>
                <w:lang w:val="en-US" w:eastAsia="zh-CN"/>
              </w:rPr>
            </w:pPr>
            <w:r>
              <w:rPr>
                <w:rFonts w:hint="eastAsia"/>
                <w:lang w:val="en-US" w:eastAsia="zh-CN"/>
              </w:rPr>
              <w:t>宽度：150mm;</w:t>
            </w:r>
          </w:p>
          <w:p>
            <w:pPr>
              <w:keepNext w:val="0"/>
              <w:keepLines w:val="0"/>
              <w:widowControl/>
              <w:numPr>
                <w:ilvl w:val="0"/>
                <w:numId w:val="3"/>
              </w:numPr>
              <w:suppressLineNumbers w:val="0"/>
              <w:jc w:val="left"/>
              <w:textAlignment w:val="center"/>
              <w:rPr>
                <w:rFonts w:hint="default"/>
                <w:lang w:val="en-US" w:eastAsia="zh-CN"/>
              </w:rPr>
            </w:pPr>
            <w:r>
              <w:rPr>
                <w:rFonts w:hint="eastAsia"/>
                <w:lang w:val="en-US" w:eastAsia="zh-CN"/>
              </w:rPr>
              <w:t>凸起高度：5-7mm；</w:t>
            </w:r>
          </w:p>
          <w:p>
            <w:pPr>
              <w:keepNext w:val="0"/>
              <w:keepLines w:val="0"/>
              <w:widowControl/>
              <w:numPr>
                <w:ilvl w:val="0"/>
                <w:numId w:val="3"/>
              </w:numPr>
              <w:suppressLineNumbers w:val="0"/>
              <w:jc w:val="left"/>
              <w:textAlignment w:val="center"/>
              <w:rPr>
                <w:rFonts w:hint="default"/>
                <w:lang w:val="en-US" w:eastAsia="zh-CN"/>
              </w:rPr>
            </w:pPr>
            <w:r>
              <w:rPr>
                <w:rFonts w:hint="eastAsia" w:ascii="宋体" w:hAnsi="宋体" w:eastAsia="宋体" w:cs="宋体"/>
                <w:b w:val="0"/>
                <w:bCs w:val="0"/>
                <w:i w:val="0"/>
                <w:iCs w:val="0"/>
                <w:color w:val="000000"/>
                <w:kern w:val="0"/>
                <w:sz w:val="21"/>
                <w:szCs w:val="21"/>
                <w:u w:val="none"/>
                <w:lang w:val="en-US" w:eastAsia="zh-CN" w:bidi="ar"/>
              </w:rPr>
              <w:t>其他：未尽事宜详见设计图纸</w:t>
            </w:r>
            <w:r>
              <w:rPr>
                <w:rFonts w:hint="eastAsia" w:ascii="宋体" w:hAnsi="宋体" w:cs="宋体"/>
                <w:b w:val="0"/>
                <w:bCs w:val="0"/>
                <w:i w:val="0"/>
                <w:iCs w:val="0"/>
                <w:color w:val="000000"/>
                <w:kern w:val="0"/>
                <w:sz w:val="21"/>
                <w:szCs w:val="21"/>
                <w:u w:val="none"/>
                <w:lang w:val="en-US" w:eastAsia="zh-CN" w:bidi="ar"/>
              </w:rPr>
              <w:t>。</w:t>
            </w:r>
          </w:p>
        </w:tc>
        <w:tc>
          <w:tcPr>
            <w:tcW w:w="93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m</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2560</w:t>
            </w:r>
          </w:p>
        </w:tc>
        <w:tc>
          <w:tcPr>
            <w:tcW w:w="12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54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5231" w:type="dxa"/>
            <w:vMerge w:val="continue"/>
            <w:tcBorders>
              <w:top w:val="single" w:color="auto" w:sz="4" w:space="0"/>
              <w:left w:val="single" w:color="auto"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1197" w:hRule="atLeast"/>
        </w:trPr>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6</w:t>
            </w:r>
          </w:p>
        </w:tc>
        <w:tc>
          <w:tcPr>
            <w:tcW w:w="1579" w:type="dxa"/>
            <w:tcBorders>
              <w:top w:val="single" w:color="auto" w:sz="4" w:space="0"/>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聚合物现浇连续金刚盲道</w:t>
            </w:r>
          </w:p>
        </w:tc>
        <w:tc>
          <w:tcPr>
            <w:tcW w:w="2634"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numPr>
                <w:ilvl w:val="0"/>
                <w:numId w:val="4"/>
              </w:numPr>
              <w:suppressLineNumbers w:val="0"/>
              <w:jc w:val="left"/>
              <w:textAlignment w:val="center"/>
              <w:rPr>
                <w:rFonts w:hint="eastAsia"/>
                <w:lang w:val="en-US" w:eastAsia="zh-CN"/>
              </w:rPr>
            </w:pPr>
            <w:r>
              <w:rPr>
                <w:rFonts w:hint="eastAsia"/>
                <w:lang w:val="en-US" w:eastAsia="zh-CN"/>
              </w:rPr>
              <w:t>宽度：400mm;</w:t>
            </w:r>
          </w:p>
          <w:p>
            <w:pPr>
              <w:keepNext w:val="0"/>
              <w:keepLines w:val="0"/>
              <w:widowControl/>
              <w:numPr>
                <w:ilvl w:val="0"/>
                <w:numId w:val="4"/>
              </w:numPr>
              <w:suppressLineNumbers w:val="0"/>
              <w:jc w:val="left"/>
              <w:textAlignment w:val="center"/>
              <w:rPr>
                <w:rFonts w:hint="default"/>
                <w:lang w:val="en-US" w:eastAsia="zh-CN"/>
              </w:rPr>
            </w:pPr>
            <w:r>
              <w:rPr>
                <w:rFonts w:hint="eastAsia"/>
                <w:lang w:val="en-US" w:eastAsia="zh-CN"/>
              </w:rPr>
              <w:t>凸起高度：5mm；</w:t>
            </w:r>
          </w:p>
          <w:p>
            <w:pPr>
              <w:keepNext w:val="0"/>
              <w:keepLines w:val="0"/>
              <w:widowControl/>
              <w:numPr>
                <w:ilvl w:val="0"/>
                <w:numId w:val="0"/>
              </w:numPr>
              <w:suppressLineNumbers w:val="0"/>
              <w:jc w:val="left"/>
              <w:textAlignment w:val="center"/>
              <w:rPr>
                <w:rFonts w:hint="default"/>
                <w:lang w:val="en-US" w:eastAsia="zh-CN"/>
              </w:rPr>
            </w:pPr>
            <w:r>
              <w:rPr>
                <w:rFonts w:hint="eastAsia" w:ascii="宋体" w:hAnsi="宋体" w:cs="宋体"/>
                <w:b w:val="0"/>
                <w:bCs w:val="0"/>
                <w:i w:val="0"/>
                <w:iCs w:val="0"/>
                <w:color w:val="000000"/>
                <w:kern w:val="0"/>
                <w:sz w:val="21"/>
                <w:szCs w:val="21"/>
                <w:u w:val="none"/>
                <w:lang w:val="en-US" w:eastAsia="zh-CN" w:bidi="ar"/>
              </w:rPr>
              <w:t>3</w:t>
            </w:r>
            <w:r>
              <w:rPr>
                <w:rFonts w:hint="eastAsia" w:ascii="宋体" w:hAnsi="宋体" w:eastAsia="宋体" w:cs="宋体"/>
                <w:b w:val="0"/>
                <w:bCs w:val="0"/>
                <w:i w:val="0"/>
                <w:iCs w:val="0"/>
                <w:color w:val="000000"/>
                <w:kern w:val="0"/>
                <w:sz w:val="21"/>
                <w:szCs w:val="21"/>
                <w:u w:val="none"/>
                <w:lang w:val="en-US" w:eastAsia="zh-CN" w:bidi="ar"/>
              </w:rPr>
              <w:t>、其他：未尽事宜详见设计图纸</w:t>
            </w:r>
            <w:r>
              <w:rPr>
                <w:rFonts w:hint="eastAsia" w:ascii="宋体" w:hAnsi="宋体" w:cs="宋体"/>
                <w:b w:val="0"/>
                <w:bCs w:val="0"/>
                <w:i w:val="0"/>
                <w:iCs w:val="0"/>
                <w:color w:val="000000"/>
                <w:kern w:val="0"/>
                <w:sz w:val="21"/>
                <w:szCs w:val="21"/>
                <w:u w:val="none"/>
                <w:lang w:val="en-US" w:eastAsia="zh-CN" w:bidi="ar"/>
              </w:rPr>
              <w:t>。</w:t>
            </w:r>
          </w:p>
        </w:tc>
        <w:tc>
          <w:tcPr>
            <w:tcW w:w="93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m</w:t>
            </w:r>
          </w:p>
        </w:tc>
        <w:tc>
          <w:tcPr>
            <w:tcW w:w="96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5590</w:t>
            </w:r>
          </w:p>
        </w:tc>
        <w:tc>
          <w:tcPr>
            <w:tcW w:w="12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54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5231" w:type="dxa"/>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r>
    </w:tbl>
    <w:p>
      <w:pPr>
        <w:spacing w:line="360" w:lineRule="auto"/>
        <w:rPr>
          <w:rFonts w:hint="eastAsia" w:ascii="仿宋_GB2312" w:hAnsi="宋体" w:eastAsia="仿宋_GB2312"/>
          <w:szCs w:val="21"/>
        </w:rPr>
      </w:pPr>
      <w:r>
        <w:rPr>
          <w:rFonts w:hint="eastAsia" w:ascii="仿宋_GB2312" w:hAnsi="宋体" w:eastAsia="仿宋_GB2312"/>
          <w:b/>
          <w:bCs/>
          <w:sz w:val="24"/>
        </w:rPr>
        <w:t>注：注明</w:t>
      </w:r>
      <w:r>
        <w:rPr>
          <w:rFonts w:hint="eastAsia" w:ascii="仿宋_GB2312" w:hAnsi="宋体" w:eastAsia="仿宋_GB2312"/>
          <w:b/>
          <w:bCs/>
          <w:sz w:val="24"/>
          <w:lang w:val="en-US" w:eastAsia="zh-CN"/>
        </w:rPr>
        <w:t>材料参数及</w:t>
      </w:r>
      <w:r>
        <w:rPr>
          <w:rFonts w:hint="eastAsia" w:ascii="仿宋_GB2312" w:hAnsi="宋体" w:eastAsia="仿宋_GB2312"/>
          <w:b/>
          <w:bCs/>
          <w:sz w:val="24"/>
        </w:rPr>
        <w:t>税点。</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360" w:firstLineChars="150"/>
        <w:rPr>
          <w:rFonts w:eastAsia="仿宋_GB2312"/>
          <w:color w:val="000000"/>
          <w:sz w:val="24"/>
        </w:rPr>
      </w:pPr>
      <w:r>
        <w:rPr>
          <w:rFonts w:hint="eastAsia" w:eastAsia="仿宋_GB2312"/>
          <w:color w:val="000000"/>
          <w:sz w:val="24"/>
        </w:rPr>
        <w:t>1.1本项目施工工期要求</w:t>
      </w:r>
      <w:r>
        <w:rPr>
          <w:rFonts w:hint="eastAsia" w:eastAsia="仿宋_GB2312"/>
          <w:color w:val="000000"/>
          <w:sz w:val="24"/>
          <w:lang w:val="en-US" w:eastAsia="zh-CN"/>
        </w:rPr>
        <w:t>：本项目采取分段施工作业，在项目部通知每个施工段具备施工条件后2</w:t>
      </w:r>
      <w:r>
        <w:rPr>
          <w:rFonts w:hint="eastAsia" w:eastAsia="仿宋_GB2312"/>
          <w:color w:val="000000"/>
          <w:sz w:val="24"/>
        </w:rPr>
        <w:t>日</w:t>
      </w:r>
      <w:r>
        <w:rPr>
          <w:rFonts w:hint="eastAsia" w:eastAsia="仿宋_GB2312"/>
          <w:color w:val="000000"/>
          <w:sz w:val="24"/>
          <w:lang w:val="en-US" w:eastAsia="zh-CN"/>
        </w:rPr>
        <w:t>内</w:t>
      </w:r>
      <w:r>
        <w:rPr>
          <w:rFonts w:hint="eastAsia" w:eastAsia="仿宋_GB2312"/>
          <w:color w:val="000000"/>
          <w:sz w:val="24"/>
        </w:rPr>
        <w:t>进场，</w:t>
      </w:r>
      <w:r>
        <w:rPr>
          <w:rFonts w:hint="eastAsia" w:eastAsia="仿宋_GB2312"/>
          <w:color w:val="000000"/>
          <w:sz w:val="24"/>
          <w:lang w:val="en-US" w:eastAsia="zh-CN"/>
        </w:rPr>
        <w:t>沥青摊铺为2天</w:t>
      </w:r>
      <w:r>
        <w:rPr>
          <w:rFonts w:hint="eastAsia" w:eastAsia="仿宋_GB2312"/>
          <w:color w:val="000000"/>
          <w:sz w:val="24"/>
        </w:rPr>
        <w:t>，</w:t>
      </w:r>
      <w:r>
        <w:rPr>
          <w:rFonts w:hint="eastAsia" w:eastAsia="仿宋_GB2312"/>
          <w:color w:val="000000"/>
          <w:sz w:val="24"/>
          <w:lang w:val="en-US" w:eastAsia="zh-CN"/>
        </w:rPr>
        <w:t>标线及盲道施工为3天，每个施工段总工期为8天</w:t>
      </w:r>
      <w:r>
        <w:rPr>
          <w:rFonts w:hint="eastAsia" w:eastAsia="仿宋_GB2312"/>
          <w:color w:val="000000"/>
          <w:sz w:val="24"/>
        </w:rPr>
        <w:t>。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600" w:firstLineChars="250"/>
        <w:rPr>
          <w:rFonts w:eastAsia="仿宋_GB2312"/>
          <w:color w:val="000000"/>
          <w:sz w:val="24"/>
        </w:rPr>
      </w:pPr>
      <w:r>
        <w:rPr>
          <w:rFonts w:hint="eastAsia" w:eastAsia="仿宋_GB2312"/>
          <w:b/>
          <w:bCs/>
          <w:color w:val="000000"/>
          <w:sz w:val="24"/>
        </w:rPr>
        <w:t>本工程无预付款，考核为</w:t>
      </w:r>
      <w:r>
        <w:rPr>
          <w:rFonts w:hint="eastAsia" w:eastAsia="仿宋_GB2312"/>
          <w:b/>
          <w:bCs/>
          <w:color w:val="000000"/>
          <w:sz w:val="24"/>
          <w:lang w:val="en-US" w:eastAsia="zh-CN"/>
        </w:rPr>
        <w:t>本工程</w:t>
      </w:r>
      <w:r>
        <w:rPr>
          <w:rFonts w:hint="eastAsia" w:eastAsia="仿宋_GB2312"/>
          <w:b/>
          <w:bCs/>
          <w:color w:val="000000"/>
          <w:sz w:val="24"/>
        </w:rPr>
        <w:t>施工完毕</w:t>
      </w:r>
      <w:r>
        <w:rPr>
          <w:rFonts w:hint="eastAsia" w:eastAsia="仿宋_GB2312"/>
          <w:b/>
          <w:bCs/>
          <w:color w:val="000000"/>
          <w:sz w:val="24"/>
          <w:lang w:eastAsia="zh-CN"/>
        </w:rPr>
        <w:t>，</w:t>
      </w:r>
      <w:r>
        <w:rPr>
          <w:rFonts w:hint="eastAsia" w:eastAsia="仿宋_GB2312"/>
          <w:b/>
          <w:bCs/>
          <w:color w:val="000000"/>
          <w:sz w:val="24"/>
          <w:lang w:val="en-US" w:eastAsia="zh-CN"/>
        </w:rPr>
        <w:t>提供一套本工程建设资料（含工程检测合格资料，资料一式三份）报至监理及建设单位验收</w:t>
      </w:r>
      <w:r>
        <w:rPr>
          <w:rFonts w:hint="eastAsia" w:eastAsia="仿宋_GB2312"/>
          <w:b/>
          <w:bCs/>
          <w:color w:val="000000"/>
          <w:sz w:val="24"/>
        </w:rPr>
        <w:t>合格后付至已完工程费用的70%，该工程竣工验收后付至95%,余下5%为质量保证金</w:t>
      </w:r>
      <w:r>
        <w:rPr>
          <w:rFonts w:hint="eastAsia" w:eastAsia="仿宋_GB2312"/>
          <w:b/>
          <w:bCs/>
          <w:color w:val="000000"/>
          <w:sz w:val="24"/>
          <w:lang w:eastAsia="zh-CN"/>
        </w:rPr>
        <w:t>，</w:t>
      </w:r>
      <w:r>
        <w:rPr>
          <w:rFonts w:hint="eastAsia" w:eastAsia="仿宋_GB2312"/>
          <w:b w:val="0"/>
          <w:bCs w:val="0"/>
          <w:color w:val="000000"/>
          <w:sz w:val="24"/>
          <w:lang w:val="en-US" w:eastAsia="zh-CN"/>
        </w:rPr>
        <w:t>2</w:t>
      </w:r>
      <w:r>
        <w:rPr>
          <w:rFonts w:hint="eastAsia" w:eastAsia="仿宋_GB2312"/>
          <w:b/>
          <w:bCs/>
          <w:color w:val="000000"/>
          <w:sz w:val="24"/>
          <w:lang w:val="en-US" w:eastAsia="zh-CN"/>
        </w:rPr>
        <w:t>年</w:t>
      </w:r>
      <w:r>
        <w:rPr>
          <w:rFonts w:hint="eastAsia" w:eastAsia="仿宋_GB2312"/>
          <w:color w:val="000000"/>
          <w:sz w:val="24"/>
        </w:rPr>
        <w:t>质量保修期满以后无息付清。报价方在领取工程款前，必须向询价方提交合法有效的增值税专用发票，否则，工程款不予支付。</w:t>
      </w:r>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600" w:firstLineChars="250"/>
        <w:rPr>
          <w:rFonts w:hint="eastAsia" w:eastAsia="仿宋_GB2312"/>
          <w:color w:val="000000"/>
          <w:sz w:val="24"/>
        </w:rPr>
      </w:pPr>
      <w:r>
        <w:rPr>
          <w:rFonts w:hint="eastAsia" w:eastAsia="仿宋_GB2312"/>
          <w:color w:val="000000"/>
          <w:sz w:val="24"/>
        </w:rPr>
        <w:t>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b/>
          <w:color w:val="000000"/>
          <w:sz w:val="24"/>
        </w:rPr>
        <w:t>9%</w:t>
      </w:r>
      <w:r>
        <w:rPr>
          <w:rFonts w:hint="eastAsia" w:eastAsia="仿宋_GB2312"/>
          <w:b/>
          <w:color w:val="000000"/>
          <w:sz w:val="24"/>
        </w:rPr>
        <w:t>增值专用税</w:t>
      </w:r>
      <w:r>
        <w:rPr>
          <w:rFonts w:hint="eastAsia" w:eastAsia="仿宋_GB2312"/>
          <w:color w:val="000000"/>
          <w:sz w:val="24"/>
        </w:rPr>
        <w:t>。</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000000"/>
          <w:sz w:val="24"/>
        </w:rPr>
      </w:pPr>
      <w:r>
        <w:rPr>
          <w:rFonts w:hint="eastAsia" w:eastAsia="仿宋_GB2312"/>
          <w:color w:val="000000"/>
          <w:sz w:val="24"/>
        </w:rPr>
        <w:t>以实际施工工程量按选定报价文件单价进行结算。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eastAsia="仿宋_GB2312"/>
          <w:sz w:val="24"/>
        </w:rPr>
      </w:pPr>
      <w:r>
        <w:rPr>
          <w:rFonts w:hint="eastAsia" w:eastAsia="仿宋_GB2312"/>
          <w:sz w:val="24"/>
        </w:rPr>
        <w:t>1、参加询价单位，于</w:t>
      </w:r>
      <w:r>
        <w:rPr>
          <w:rFonts w:hint="eastAsia" w:eastAsia="仿宋_GB2312"/>
          <w:color w:val="auto"/>
          <w:sz w:val="24"/>
          <w:u w:val="single"/>
        </w:rPr>
        <w:t xml:space="preserve"> 2023 </w:t>
      </w:r>
      <w:r>
        <w:rPr>
          <w:rFonts w:hint="eastAsia" w:eastAsia="仿宋_GB2312"/>
          <w:color w:val="auto"/>
          <w:sz w:val="24"/>
        </w:rPr>
        <w:t xml:space="preserve"> 年 </w:t>
      </w:r>
      <w:r>
        <w:rPr>
          <w:rFonts w:hint="eastAsia" w:eastAsia="仿宋_GB2312"/>
          <w:color w:val="auto"/>
          <w:sz w:val="24"/>
          <w:u w:val="single"/>
        </w:rPr>
        <w:t xml:space="preserve">  </w:t>
      </w:r>
      <w:r>
        <w:rPr>
          <w:rFonts w:hint="eastAsia" w:eastAsia="仿宋_GB2312"/>
          <w:color w:val="auto"/>
          <w:sz w:val="24"/>
          <w:u w:val="single"/>
          <w:lang w:val="en-US" w:eastAsia="zh-CN"/>
        </w:rPr>
        <w:t>3</w:t>
      </w:r>
      <w:r>
        <w:rPr>
          <w:rFonts w:hint="eastAsia" w:eastAsia="仿宋_GB2312"/>
          <w:color w:val="auto"/>
          <w:sz w:val="24"/>
          <w:u w:val="single"/>
        </w:rPr>
        <w:t xml:space="preserve">  </w:t>
      </w:r>
      <w:r>
        <w:rPr>
          <w:rFonts w:hint="eastAsia" w:eastAsia="仿宋_GB2312"/>
          <w:color w:val="auto"/>
          <w:sz w:val="24"/>
        </w:rPr>
        <w:t xml:space="preserve"> 月</w:t>
      </w:r>
      <w:r>
        <w:rPr>
          <w:rFonts w:hint="eastAsia" w:eastAsia="仿宋_GB2312"/>
          <w:color w:val="auto"/>
          <w:sz w:val="24"/>
          <w:u w:val="single"/>
        </w:rPr>
        <w:t xml:space="preserve">  </w:t>
      </w:r>
      <w:r>
        <w:rPr>
          <w:rFonts w:hint="eastAsia" w:eastAsia="仿宋_GB2312"/>
          <w:color w:val="auto"/>
          <w:sz w:val="24"/>
          <w:u w:val="single"/>
          <w:lang w:val="en-US" w:eastAsia="zh-CN"/>
        </w:rPr>
        <w:t>29</w:t>
      </w:r>
      <w:r>
        <w:rPr>
          <w:rFonts w:hint="eastAsia" w:eastAsia="仿宋_GB2312"/>
          <w:color w:val="auto"/>
          <w:sz w:val="24"/>
          <w:u w:val="single"/>
        </w:rPr>
        <w:t xml:space="preserve">    </w:t>
      </w:r>
      <w:r>
        <w:rPr>
          <w:rFonts w:hint="eastAsia" w:eastAsia="仿宋_GB2312"/>
          <w:sz w:val="24"/>
        </w:rPr>
        <w:t xml:space="preserve"> 日上午10:00 时，登录安徽新集矿山建设工程有限公司网站www.ahxjjg.com领取询价资料进行报名，截止 </w:t>
      </w:r>
      <w:r>
        <w:rPr>
          <w:rFonts w:hint="eastAsia" w:eastAsia="仿宋_GB2312"/>
          <w:color w:val="auto"/>
          <w:sz w:val="24"/>
          <w:u w:val="single"/>
        </w:rPr>
        <w:t xml:space="preserve"> 2023 </w:t>
      </w:r>
      <w:r>
        <w:rPr>
          <w:rFonts w:hint="eastAsia" w:eastAsia="仿宋_GB2312"/>
          <w:color w:val="auto"/>
          <w:sz w:val="24"/>
        </w:rPr>
        <w:t>年</w:t>
      </w:r>
      <w:r>
        <w:rPr>
          <w:rFonts w:hint="eastAsia" w:eastAsia="仿宋_GB2312"/>
          <w:color w:val="auto"/>
          <w:sz w:val="24"/>
          <w:u w:val="single"/>
        </w:rPr>
        <w:t xml:space="preserve">  </w:t>
      </w:r>
      <w:r>
        <w:rPr>
          <w:rFonts w:hint="eastAsia" w:eastAsia="仿宋_GB2312"/>
          <w:color w:val="auto"/>
          <w:sz w:val="24"/>
          <w:u w:val="single"/>
          <w:lang w:val="en-US" w:eastAsia="zh-CN"/>
        </w:rPr>
        <w:t>4</w:t>
      </w:r>
      <w:r>
        <w:rPr>
          <w:rFonts w:hint="eastAsia" w:eastAsia="仿宋_GB2312"/>
          <w:color w:val="auto"/>
          <w:sz w:val="24"/>
          <w:u w:val="single"/>
        </w:rPr>
        <w:t xml:space="preserve">  </w:t>
      </w:r>
      <w:r>
        <w:rPr>
          <w:rFonts w:hint="eastAsia" w:eastAsia="仿宋_GB2312"/>
          <w:color w:val="auto"/>
          <w:sz w:val="24"/>
        </w:rPr>
        <w:t>月</w:t>
      </w:r>
      <w:r>
        <w:rPr>
          <w:rFonts w:hint="eastAsia" w:eastAsia="仿宋_GB2312"/>
          <w:color w:val="auto"/>
          <w:sz w:val="24"/>
          <w:u w:val="single"/>
        </w:rPr>
        <w:t xml:space="preserve">   </w:t>
      </w:r>
      <w:r>
        <w:rPr>
          <w:rFonts w:hint="eastAsia" w:eastAsia="仿宋_GB2312"/>
          <w:color w:val="auto"/>
          <w:sz w:val="24"/>
          <w:u w:val="single"/>
          <w:lang w:val="en-US" w:eastAsia="zh-CN"/>
        </w:rPr>
        <w:t xml:space="preserve">6 </w:t>
      </w:r>
      <w:r>
        <w:rPr>
          <w:rFonts w:hint="eastAsia" w:eastAsia="仿宋_GB2312"/>
          <w:color w:val="auto"/>
          <w:sz w:val="24"/>
          <w:u w:val="single"/>
        </w:rPr>
        <w:t xml:space="preserve">  </w:t>
      </w:r>
      <w:r>
        <w:rPr>
          <w:rFonts w:hint="eastAsia" w:eastAsia="仿宋_GB2312"/>
          <w:sz w:val="24"/>
        </w:rPr>
        <w:t>日下午10:00时报名结束。报名截止后询价人对报名单位进行综合考察，通知对通过考察后的报价单位进行报价，采纳优质合理低价。</w:t>
      </w:r>
    </w:p>
    <w:p>
      <w:pPr>
        <w:spacing w:line="360" w:lineRule="auto"/>
        <w:ind w:firstLine="360" w:firstLineChars="150"/>
        <w:rPr>
          <w:rFonts w:eastAsia="仿宋_GB2312"/>
          <w:color w:val="000000"/>
          <w:sz w:val="24"/>
        </w:rPr>
      </w:pPr>
      <w:r>
        <w:rPr>
          <w:rFonts w:hint="eastAsia" w:eastAsia="仿宋_GB2312"/>
          <w:color w:val="000000"/>
          <w:sz w:val="24"/>
        </w:rPr>
        <w:t>五、报价文件组成：</w:t>
      </w:r>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w:t>
      </w:r>
      <w:r>
        <w:rPr>
          <w:rFonts w:hint="eastAsia" w:eastAsia="仿宋_GB2312"/>
          <w:color w:val="000000"/>
          <w:sz w:val="24"/>
          <w:lang w:val="en-US" w:eastAsia="zh-CN"/>
        </w:rPr>
        <w:t>沥青砼面层、标线及盲道施工详细</w:t>
      </w:r>
      <w:r>
        <w:rPr>
          <w:rFonts w:hint="eastAsia" w:eastAsia="仿宋_GB2312"/>
          <w:color w:val="000000"/>
          <w:sz w:val="24"/>
        </w:rPr>
        <w:t>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拟投入本工程的施工机械型号、数量等设备清单；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1.4、报价单位的营业执照、资法人身份证明资料；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（1）本技术规格及要求均为基本要求，报价人可投与之同档次或更高档次的相应材料，低于该档次将导致报价无效。</w:t>
      </w:r>
    </w:p>
    <w:p>
      <w:pPr>
        <w:spacing w:line="360" w:lineRule="auto"/>
        <w:ind w:firstLine="600" w:firstLineChars="250"/>
        <w:rPr>
          <w:rFonts w:eastAsia="仿宋_GB2312"/>
          <w:color w:val="000000"/>
          <w:sz w:val="24"/>
        </w:rPr>
      </w:pPr>
      <w:r>
        <w:rPr>
          <w:rFonts w:hint="eastAsia" w:eastAsia="仿宋_GB2312"/>
          <w:color w:val="000000"/>
          <w:sz w:val="24"/>
        </w:rPr>
        <w:t>（2）报价人详细说明：</w:t>
      </w:r>
      <w:r>
        <w:rPr>
          <w:rFonts w:hint="eastAsia" w:eastAsia="仿宋_GB2312"/>
          <w:color w:val="000000"/>
          <w:sz w:val="24"/>
          <w:lang w:val="en-US" w:eastAsia="zh-CN"/>
        </w:rPr>
        <w:t>沥青砼及标线盲道材料</w:t>
      </w:r>
      <w:r>
        <w:rPr>
          <w:rFonts w:hint="eastAsia" w:eastAsia="仿宋_GB2312"/>
          <w:color w:val="000000"/>
          <w:sz w:val="24"/>
        </w:rPr>
        <w:t xml:space="preserve">等须为优质产品。 </w:t>
      </w:r>
    </w:p>
    <w:p>
      <w:pPr>
        <w:spacing w:line="360" w:lineRule="auto"/>
        <w:rPr>
          <w:rFonts w:eastAsia="仿宋_GB2312"/>
          <w:color w:val="000000"/>
          <w:sz w:val="24"/>
        </w:rPr>
      </w:pPr>
      <w:r>
        <w:rPr>
          <w:rFonts w:hint="eastAsia" w:eastAsia="仿宋_GB2312"/>
          <w:color w:val="000000"/>
          <w:sz w:val="24"/>
        </w:rPr>
        <w:t>六、询价其他说明：</w:t>
      </w:r>
    </w:p>
    <w:p>
      <w:pPr>
        <w:spacing w:line="360" w:lineRule="auto"/>
        <w:ind w:firstLine="360" w:firstLineChars="150"/>
        <w:rPr>
          <w:rFonts w:hint="eastAsia" w:eastAsia="仿宋_GB2312"/>
          <w:b/>
          <w:bCs/>
          <w:color w:val="000000"/>
          <w:sz w:val="24"/>
          <w:lang w:val="en-US" w:eastAsia="zh-CN"/>
        </w:rPr>
      </w:pPr>
      <w:r>
        <w:rPr>
          <w:rFonts w:hint="eastAsia" w:eastAsia="仿宋_GB2312"/>
          <w:color w:val="000000"/>
          <w:sz w:val="24"/>
        </w:rPr>
        <w:t>1、报价人必须在报名日期截止前缴纳报价保证金，保证金</w:t>
      </w:r>
      <w:r>
        <w:rPr>
          <w:rFonts w:hint="eastAsia" w:eastAsia="仿宋_GB2312"/>
          <w:b/>
          <w:bCs/>
          <w:color w:val="000000"/>
          <w:sz w:val="24"/>
        </w:rPr>
        <w:t>壹拾</w:t>
      </w:r>
      <w:r>
        <w:rPr>
          <w:rFonts w:hint="eastAsia" w:eastAsia="仿宋_GB2312"/>
          <w:color w:val="000000"/>
          <w:sz w:val="24"/>
        </w:rPr>
        <w:t>万元</w:t>
      </w:r>
      <w:r>
        <w:rPr>
          <w:rFonts w:hint="eastAsia" w:eastAsia="仿宋_GB2312"/>
          <w:color w:val="000000"/>
          <w:sz w:val="24"/>
          <w:lang w:eastAsia="zh-CN"/>
        </w:rPr>
        <w:t>（</w:t>
      </w:r>
      <w:r>
        <w:rPr>
          <w:rFonts w:hint="eastAsia" w:eastAsia="仿宋_GB2312"/>
          <w:color w:val="000000"/>
          <w:sz w:val="24"/>
          <w:lang w:val="en-US" w:eastAsia="zh-CN"/>
        </w:rPr>
        <w:t>保证金汇款需备注：</w:t>
      </w:r>
      <w:r>
        <w:rPr>
          <w:rFonts w:hint="eastAsia" w:eastAsia="仿宋_GB2312"/>
          <w:b/>
          <w:bCs/>
          <w:color w:val="000000"/>
          <w:sz w:val="24"/>
          <w:lang w:val="en-US" w:eastAsia="zh-CN"/>
        </w:rPr>
        <w:t>潘集经济开发区（北区）基础设施提升项目</w:t>
      </w:r>
    </w:p>
    <w:p>
      <w:pPr>
        <w:spacing w:line="360" w:lineRule="auto"/>
        <w:ind w:firstLine="360" w:firstLineChars="150"/>
        <w:rPr>
          <w:rFonts w:eastAsia="仿宋_GB2312"/>
          <w:color w:val="000000"/>
          <w:sz w:val="24"/>
        </w:rPr>
      </w:pPr>
      <w:r>
        <w:rPr>
          <w:rFonts w:hint="eastAsia" w:eastAsia="仿宋_GB2312"/>
          <w:b/>
          <w:bCs/>
          <w:color w:val="000000"/>
          <w:sz w:val="24"/>
          <w:lang w:val="en-US" w:eastAsia="zh-CN"/>
        </w:rPr>
        <w:t>新建沥青慢行道工程报价保证金</w:t>
      </w:r>
      <w:r>
        <w:rPr>
          <w:rFonts w:hint="eastAsia" w:eastAsia="仿宋_GB2312"/>
          <w:color w:val="000000"/>
          <w:sz w:val="24"/>
          <w:lang w:eastAsia="zh-CN"/>
        </w:rPr>
        <w:t>）</w:t>
      </w:r>
      <w:r>
        <w:rPr>
          <w:rFonts w:hint="eastAsia" w:eastAsia="仿宋_GB2312"/>
          <w:color w:val="000000"/>
          <w:sz w:val="24"/>
        </w:rPr>
        <w:t>。</w:t>
      </w:r>
    </w:p>
    <w:p>
      <w:pPr>
        <w:spacing w:line="360" w:lineRule="auto"/>
        <w:ind w:firstLine="360" w:firstLineChars="150"/>
        <w:rPr>
          <w:rFonts w:eastAsia="仿宋_GB2312"/>
          <w:color w:val="000000"/>
          <w:sz w:val="24"/>
        </w:rPr>
      </w:pPr>
      <w:r>
        <w:rPr>
          <w:rFonts w:hint="eastAsia" w:eastAsia="仿宋_GB2312"/>
          <w:color w:val="000000"/>
          <w:sz w:val="24"/>
        </w:rPr>
        <w:t>2、报价保证金汇缴及退付以转账形式进行。报价保证金款项必须从报价人的账户中汇出。报价保证金必须在报名日期截止前到达安徽新集建设工程有限公司银行账户。</w:t>
      </w:r>
    </w:p>
    <w:p>
      <w:pPr>
        <w:spacing w:line="360" w:lineRule="auto"/>
        <w:ind w:firstLine="360" w:firstLineChars="150"/>
        <w:rPr>
          <w:rFonts w:eastAsia="仿宋_GB2312"/>
          <w:color w:val="000000"/>
          <w:sz w:val="24"/>
        </w:rPr>
      </w:pPr>
      <w:r>
        <w:rPr>
          <w:rFonts w:hint="eastAsia" w:eastAsia="仿宋_GB2312"/>
          <w:color w:val="000000"/>
          <w:sz w:val="24"/>
        </w:rPr>
        <w:t>名称：安徽新集矿山建设工程有限公司</w:t>
      </w:r>
    </w:p>
    <w:p>
      <w:pPr>
        <w:spacing w:line="360" w:lineRule="auto"/>
        <w:ind w:firstLine="360" w:firstLineChars="150"/>
        <w:rPr>
          <w:rFonts w:eastAsia="仿宋_GB2312"/>
          <w:color w:val="000000"/>
          <w:sz w:val="24"/>
        </w:rPr>
      </w:pPr>
      <w:r>
        <w:rPr>
          <w:rFonts w:hint="eastAsia" w:eastAsia="仿宋_GB2312"/>
          <w:color w:val="000000"/>
          <w:sz w:val="24"/>
        </w:rPr>
        <w:t xml:space="preserve">账号：181205791225  </w:t>
      </w:r>
    </w:p>
    <w:p>
      <w:pPr>
        <w:spacing w:line="360" w:lineRule="auto"/>
        <w:ind w:firstLine="360" w:firstLineChars="150"/>
        <w:rPr>
          <w:rFonts w:eastAsia="仿宋_GB2312"/>
          <w:color w:val="000000"/>
          <w:sz w:val="24"/>
        </w:rPr>
      </w:pPr>
      <w:r>
        <w:rPr>
          <w:rFonts w:hint="eastAsia" w:eastAsia="仿宋_GB2312"/>
          <w:color w:val="000000"/>
          <w:sz w:val="24"/>
        </w:rPr>
        <w:t>开户行：中国银行淮南新集支行</w:t>
      </w:r>
    </w:p>
    <w:p>
      <w:pPr>
        <w:spacing w:line="360" w:lineRule="auto"/>
        <w:ind w:firstLine="360" w:firstLineChars="150"/>
        <w:rPr>
          <w:rFonts w:eastAsia="仿宋_GB2312"/>
          <w:color w:val="000000"/>
          <w:sz w:val="24"/>
        </w:rPr>
      </w:pPr>
      <w:r>
        <w:rPr>
          <w:rFonts w:hint="eastAsia" w:eastAsia="仿宋_GB2312"/>
          <w:color w:val="000000"/>
          <w:sz w:val="24"/>
        </w:rPr>
        <w:t>地址：淮南市毛集实验区工业园区</w:t>
      </w: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如被选定为成交报价人，询价人将不退还报价人报价保证金，此报价保证金将做为履约保证金。如未被选中的报价人，询价人将在开启报价文件后10个工作日内退还报价人报价保证金。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rPr>
        <w:t>七、询价声明：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3、报价文件要求在施工中报价人必须按所提供的材料</w:t>
      </w:r>
      <w:r>
        <w:rPr>
          <w:rFonts w:hint="eastAsia" w:eastAsia="仿宋_GB2312"/>
          <w:color w:val="000000"/>
          <w:sz w:val="24"/>
          <w:lang w:val="en-US" w:eastAsia="zh-CN"/>
        </w:rPr>
        <w:t>参数及配合比</w:t>
      </w:r>
      <w:r>
        <w:rPr>
          <w:rFonts w:hint="eastAsia" w:eastAsia="仿宋_GB2312"/>
          <w:color w:val="000000"/>
          <w:sz w:val="24"/>
        </w:rPr>
        <w:t>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eastAsia="仿宋_GB2312"/>
          <w:color w:val="000000"/>
          <w:sz w:val="24"/>
        </w:rPr>
      </w:pPr>
      <w:r>
        <w:rPr>
          <w:rFonts w:hint="eastAsia" w:eastAsia="仿宋_GB2312"/>
          <w:color w:val="000000"/>
          <w:sz w:val="24"/>
        </w:rPr>
        <w:t>附件1：《报价书》及《工程报价明细表》</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u w:val="single"/>
        </w:rPr>
      </w:pPr>
      <w:r>
        <w:rPr>
          <w:rFonts w:hint="eastAsia" w:eastAsia="仿宋_GB2312"/>
          <w:sz w:val="24"/>
        </w:rPr>
        <w:t>询价人联系地址：</w:t>
      </w:r>
      <w:r>
        <w:rPr>
          <w:rFonts w:hint="eastAsia" w:eastAsia="仿宋_GB2312"/>
          <w:sz w:val="24"/>
          <w:u w:val="single"/>
        </w:rPr>
        <w:t xml:space="preserve"> 淮南市潘集经济开发区（北区）基础设施提升项目部    </w:t>
      </w:r>
    </w:p>
    <w:p>
      <w:pPr>
        <w:spacing w:line="360" w:lineRule="auto"/>
        <w:ind w:firstLine="360" w:firstLineChars="150"/>
        <w:rPr>
          <w:rFonts w:eastAsia="仿宋_GB2312"/>
          <w:sz w:val="24"/>
        </w:rPr>
      </w:pPr>
      <w:r>
        <w:rPr>
          <w:rFonts w:hint="eastAsia" w:eastAsia="仿宋_GB2312"/>
          <w:sz w:val="24"/>
        </w:rPr>
        <w:t xml:space="preserve">联系人（商务）： </w:t>
      </w:r>
      <w:r>
        <w:rPr>
          <w:rFonts w:hint="eastAsia" w:eastAsia="仿宋_GB2312"/>
          <w:sz w:val="24"/>
          <w:u w:val="single"/>
        </w:rPr>
        <w:t xml:space="preserve"> 方健           </w:t>
      </w:r>
      <w:r>
        <w:rPr>
          <w:rFonts w:hint="eastAsia" w:eastAsia="仿宋_GB2312"/>
          <w:sz w:val="24"/>
        </w:rPr>
        <w:t xml:space="preserve">  </w:t>
      </w:r>
    </w:p>
    <w:p>
      <w:pPr>
        <w:spacing w:line="360" w:lineRule="auto"/>
        <w:ind w:firstLine="360" w:firstLineChars="150"/>
        <w:rPr>
          <w:rFonts w:eastAsia="仿宋_GB2312"/>
          <w:sz w:val="24"/>
        </w:rPr>
      </w:pPr>
      <w:r>
        <w:rPr>
          <w:rFonts w:hint="eastAsia" w:eastAsia="仿宋_GB2312"/>
          <w:sz w:val="24"/>
        </w:rPr>
        <w:t>电话：</w:t>
      </w:r>
      <w:r>
        <w:rPr>
          <w:rFonts w:hint="eastAsia" w:eastAsia="仿宋_GB2312"/>
          <w:sz w:val="24"/>
          <w:u w:val="single"/>
        </w:rPr>
        <w:t xml:space="preserve">  </w:t>
      </w:r>
      <w:r>
        <w:rPr>
          <w:rFonts w:eastAsia="仿宋_GB2312"/>
          <w:sz w:val="24"/>
          <w:u w:val="single"/>
        </w:rPr>
        <w:t>13083072838</w:t>
      </w:r>
      <w:r>
        <w:rPr>
          <w:rFonts w:hint="eastAsia" w:eastAsia="仿宋_GB2312"/>
          <w:sz w:val="24"/>
          <w:u w:val="single"/>
        </w:rPr>
        <w:t xml:space="preserve">             </w:t>
      </w:r>
    </w:p>
    <w:p>
      <w:pPr>
        <w:spacing w:line="360" w:lineRule="auto"/>
        <w:ind w:firstLine="360" w:firstLineChars="150"/>
        <w:rPr>
          <w:rFonts w:eastAsia="仿宋_GB2312"/>
          <w:color w:val="000000"/>
          <w:sz w:val="24"/>
        </w:rPr>
      </w:pPr>
      <w:r>
        <w:rPr>
          <w:rFonts w:hint="eastAsia" w:eastAsia="仿宋_GB2312"/>
          <w:color w:val="000000"/>
          <w:sz w:val="24"/>
        </w:rPr>
        <w:t>潘集项目联系人（现场负责人 ）：</w:t>
      </w:r>
      <w:r>
        <w:rPr>
          <w:rFonts w:hint="eastAsia" w:eastAsia="仿宋_GB2312"/>
          <w:color w:val="000000"/>
          <w:sz w:val="24"/>
          <w:u w:val="single"/>
        </w:rPr>
        <w:t xml:space="preserve"> </w:t>
      </w:r>
      <w:r>
        <w:rPr>
          <w:rFonts w:hint="eastAsia" w:eastAsia="仿宋_GB2312"/>
          <w:color w:val="000000"/>
          <w:sz w:val="24"/>
          <w:u w:val="single"/>
          <w:lang w:val="en-US" w:eastAsia="zh-CN"/>
        </w:rPr>
        <w:t>陈凯伟</w:t>
      </w:r>
      <w:r>
        <w:rPr>
          <w:rFonts w:hint="eastAsia" w:eastAsia="仿宋_GB2312"/>
          <w:color w:val="000000"/>
          <w:sz w:val="24"/>
          <w:u w:val="single"/>
        </w:rPr>
        <w:t xml:space="preserve"> </w:t>
      </w:r>
      <w:r>
        <w:rPr>
          <w:rFonts w:hint="eastAsia" w:eastAsia="仿宋_GB2312"/>
          <w:color w:val="000000"/>
          <w:sz w:val="24"/>
          <w:u w:val="single"/>
          <w:lang w:val="en-US" w:eastAsia="zh-CN"/>
        </w:rPr>
        <w:t>电话：13855461663</w:t>
      </w:r>
      <w:r>
        <w:rPr>
          <w:rFonts w:hint="eastAsia" w:eastAsia="仿宋_GB2312"/>
          <w:color w:val="000000"/>
          <w:sz w:val="24"/>
          <w:u w:val="single"/>
        </w:rPr>
        <w:t xml:space="preserve"> </w:t>
      </w:r>
    </w:p>
    <w:p>
      <w:pPr>
        <w:spacing w:line="360" w:lineRule="auto"/>
        <w:rPr>
          <w:rFonts w:eastAsia="仿宋_GB2312"/>
          <w:color w:val="000000"/>
          <w:sz w:val="24"/>
        </w:rPr>
      </w:pPr>
    </w:p>
    <w:p>
      <w:pPr>
        <w:rPr>
          <w:rFonts w:eastAsia="仿宋_GB2312"/>
          <w:color w:val="000000"/>
          <w:sz w:val="24"/>
        </w:rPr>
      </w:pPr>
      <w:r>
        <w:rPr>
          <w:rFonts w:eastAsia="仿宋_GB2312"/>
          <w:color w:val="000000"/>
          <w:sz w:val="24"/>
        </w:rPr>
        <w:br w:type="page"/>
      </w:r>
    </w:p>
    <w:bookmarkEnd w:id="0"/>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b/>
          <w:bCs/>
          <w:color w:val="000000"/>
          <w:sz w:val="32"/>
        </w:rPr>
      </w:pPr>
      <w:r>
        <w:rPr>
          <w:rFonts w:hint="eastAsia" w:eastAsia="仿宋_GB2312"/>
          <w:b/>
          <w:bCs/>
          <w:color w:val="000000"/>
          <w:sz w:val="32"/>
        </w:rPr>
        <w:t>报价书</w:t>
      </w:r>
    </w:p>
    <w:p>
      <w:pPr>
        <w:spacing w:line="360" w:lineRule="auto"/>
        <w:rPr>
          <w:rFonts w:eastAsia="仿宋_GB2312"/>
          <w:color w:val="000000"/>
          <w:sz w:val="24"/>
        </w:rPr>
      </w:pPr>
      <w:r>
        <w:rPr>
          <w:rFonts w:hint="eastAsia" w:eastAsia="仿宋_GB2312"/>
          <w:color w:val="000000"/>
          <w:sz w:val="24"/>
        </w:rPr>
        <w:t>安徽新集矿山建设工程有限公司：</w:t>
      </w:r>
    </w:p>
    <w:p>
      <w:pPr>
        <w:spacing w:line="360" w:lineRule="auto"/>
        <w:ind w:firstLine="480" w:firstLineChars="200"/>
        <w:rPr>
          <w:rFonts w:eastAsia="仿宋_GB2312"/>
          <w:color w:val="000000"/>
          <w:sz w:val="24"/>
        </w:rPr>
      </w:pPr>
      <w:r>
        <w:rPr>
          <w:rFonts w:hint="eastAsia" w:eastAsia="仿宋_GB2312"/>
          <w:color w:val="000000"/>
          <w:sz w:val="24"/>
        </w:rPr>
        <w:t>根据已收到</w:t>
      </w:r>
      <w:r>
        <w:rPr>
          <w:rFonts w:hint="eastAsia" w:eastAsia="仿宋_GB2312"/>
          <w:color w:val="000000"/>
          <w:sz w:val="24"/>
          <w:u w:val="none"/>
        </w:rPr>
        <w:t>潘集经济开发区（北区）基础设施提升项目新建沥青慢行道工程</w:t>
      </w:r>
      <w:r>
        <w:rPr>
          <w:rFonts w:hint="eastAsia" w:eastAsia="仿宋_GB2312"/>
          <w:color w:val="000000"/>
          <w:sz w:val="24"/>
        </w:rPr>
        <w:t>的询价文件，我单位经考察现场和研究上述工程询价文件后，我方报价如下：</w:t>
      </w:r>
    </w:p>
    <w:p>
      <w:pPr>
        <w:spacing w:line="360" w:lineRule="auto"/>
        <w:jc w:val="center"/>
        <w:rPr>
          <w:rFonts w:hint="eastAsia" w:eastAsia="仿宋_GB2312"/>
          <w:b/>
          <w:bCs/>
          <w:color w:val="000000"/>
          <w:sz w:val="28"/>
          <w:szCs w:val="28"/>
        </w:rPr>
      </w:pPr>
      <w:r>
        <w:rPr>
          <w:rFonts w:hint="eastAsia" w:eastAsia="仿宋_GB2312"/>
          <w:b/>
          <w:bCs/>
          <w:color w:val="000000"/>
          <w:sz w:val="28"/>
          <w:szCs w:val="28"/>
        </w:rPr>
        <w:t>工程报价明细表</w:t>
      </w:r>
    </w:p>
    <w:tbl>
      <w:tblPr>
        <w:tblStyle w:val="4"/>
        <w:tblW w:w="14801" w:type="dxa"/>
        <w:tblInd w:w="93" w:type="dxa"/>
        <w:tblLayout w:type="fixed"/>
        <w:tblCellMar>
          <w:top w:w="0" w:type="dxa"/>
          <w:left w:w="108" w:type="dxa"/>
          <w:bottom w:w="0" w:type="dxa"/>
          <w:right w:w="108" w:type="dxa"/>
        </w:tblCellMar>
      </w:tblPr>
      <w:tblGrid>
        <w:gridCol w:w="656"/>
        <w:gridCol w:w="1579"/>
        <w:gridCol w:w="2634"/>
        <w:gridCol w:w="938"/>
        <w:gridCol w:w="964"/>
        <w:gridCol w:w="1259"/>
        <w:gridCol w:w="1540"/>
        <w:gridCol w:w="5231"/>
      </w:tblGrid>
      <w:tr>
        <w:tblPrEx>
          <w:tblCellMar>
            <w:top w:w="0" w:type="dxa"/>
            <w:left w:w="108" w:type="dxa"/>
            <w:bottom w:w="0" w:type="dxa"/>
            <w:right w:w="108" w:type="dxa"/>
          </w:tblCellMar>
        </w:tblPrEx>
        <w:trPr>
          <w:trHeight w:val="480" w:hRule="atLeast"/>
        </w:trPr>
        <w:tc>
          <w:tcPr>
            <w:tcW w:w="656"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序号</w:t>
            </w:r>
          </w:p>
        </w:tc>
        <w:tc>
          <w:tcPr>
            <w:tcW w:w="1579"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黑体" w:hAnsi="宋体" w:eastAsia="黑体" w:cs="黑体"/>
                <w:b/>
                <w:bCs/>
                <w:i w:val="0"/>
                <w:color w:val="000000"/>
                <w:kern w:val="0"/>
                <w:sz w:val="21"/>
                <w:szCs w:val="21"/>
                <w:u w:val="none"/>
                <w:lang w:val="en-US" w:eastAsia="zh-CN" w:bidi="ar"/>
              </w:rPr>
              <w:t>项目名称</w:t>
            </w:r>
          </w:p>
        </w:tc>
        <w:tc>
          <w:tcPr>
            <w:tcW w:w="2634"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hint="default" w:ascii="宋体" w:hAnsi="宋体" w:eastAsia="宋体" w:cs="宋体"/>
                <w:b/>
                <w:bCs/>
                <w:color w:val="000000"/>
                <w:kern w:val="0"/>
                <w:sz w:val="22"/>
                <w:szCs w:val="22"/>
                <w:lang w:val="en-US" w:eastAsia="zh-CN"/>
              </w:rPr>
            </w:pPr>
            <w:r>
              <w:rPr>
                <w:rFonts w:hint="eastAsia" w:ascii="宋体" w:hAnsi="宋体" w:cs="宋体"/>
                <w:b/>
                <w:bCs/>
                <w:color w:val="000000"/>
                <w:kern w:val="0"/>
                <w:sz w:val="22"/>
                <w:szCs w:val="22"/>
                <w:lang w:val="en-US" w:eastAsia="zh-CN"/>
              </w:rPr>
              <w:t>项目特征描述</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单位</w:t>
            </w:r>
          </w:p>
        </w:tc>
        <w:tc>
          <w:tcPr>
            <w:tcW w:w="964"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计划用量</w:t>
            </w:r>
          </w:p>
        </w:tc>
        <w:tc>
          <w:tcPr>
            <w:tcW w:w="1259"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单价（元）</w:t>
            </w:r>
          </w:p>
        </w:tc>
        <w:tc>
          <w:tcPr>
            <w:tcW w:w="1540"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总价（元）</w:t>
            </w:r>
          </w:p>
        </w:tc>
        <w:tc>
          <w:tcPr>
            <w:tcW w:w="5231"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 w:val="22"/>
                <w:szCs w:val="22"/>
              </w:rPr>
            </w:pPr>
            <w:r>
              <w:rPr>
                <w:rFonts w:hint="eastAsia" w:ascii="宋体" w:hAnsi="宋体" w:cs="宋体"/>
                <w:b/>
                <w:bCs/>
                <w:color w:val="000000"/>
                <w:kern w:val="0"/>
                <w:sz w:val="22"/>
                <w:szCs w:val="22"/>
              </w:rPr>
              <w:t>备注</w:t>
            </w:r>
          </w:p>
        </w:tc>
      </w:tr>
      <w:tr>
        <w:tblPrEx>
          <w:tblCellMar>
            <w:top w:w="0" w:type="dxa"/>
            <w:left w:w="108" w:type="dxa"/>
            <w:bottom w:w="0" w:type="dxa"/>
            <w:right w:w="108" w:type="dxa"/>
          </w:tblCellMar>
        </w:tblPrEx>
        <w:trPr>
          <w:trHeight w:val="1070" w:hRule="atLeast"/>
        </w:trPr>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1</w:t>
            </w:r>
          </w:p>
        </w:tc>
        <w:tc>
          <w:tcPr>
            <w:tcW w:w="157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default" w:ascii="宋体" w:hAnsi="宋体" w:eastAsia="宋体" w:cs="宋体"/>
                <w:color w:val="000000"/>
                <w:kern w:val="0"/>
                <w:sz w:val="22"/>
                <w:szCs w:val="22"/>
                <w:lang w:val="en-US" w:eastAsia="zh-CN"/>
              </w:rPr>
            </w:pPr>
            <w:r>
              <w:rPr>
                <w:rFonts w:hint="eastAsia" w:ascii="宋体" w:hAnsi="宋体" w:eastAsia="宋体" w:cs="宋体"/>
                <w:i w:val="0"/>
                <w:iCs w:val="0"/>
                <w:color w:val="000000"/>
                <w:kern w:val="0"/>
                <w:sz w:val="21"/>
                <w:szCs w:val="21"/>
                <w:u w:val="none"/>
                <w:lang w:val="en-US" w:eastAsia="zh-CN" w:bidi="ar"/>
              </w:rPr>
              <w:t>粘层</w:t>
            </w:r>
          </w:p>
        </w:tc>
        <w:tc>
          <w:tcPr>
            <w:tcW w:w="263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numPr>
                <w:ilvl w:val="0"/>
                <w:numId w:val="2"/>
              </w:numPr>
              <w:suppressLineNumbers w:val="0"/>
              <w:jc w:val="left"/>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材料品种：阳离子改性乳化沥青粘层PCR</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2、喷油量：0.3-0.6L/</w:t>
            </w:r>
            <w:r>
              <w:rPr>
                <w:rFonts w:hint="eastAsia" w:ascii="宋体" w:hAnsi="宋体" w:cs="宋体"/>
                <w:i w:val="0"/>
                <w:iCs w:val="0"/>
                <w:color w:val="000000"/>
                <w:kern w:val="0"/>
                <w:sz w:val="21"/>
                <w:szCs w:val="21"/>
                <w:u w:val="none"/>
                <w:lang w:val="en-US" w:eastAsia="zh-CN" w:bidi="ar"/>
              </w:rPr>
              <w:t>㎡。</w:t>
            </w:r>
          </w:p>
          <w:p>
            <w:pPr>
              <w:keepNext w:val="0"/>
              <w:keepLines w:val="0"/>
              <w:widowControl/>
              <w:numPr>
                <w:ilvl w:val="0"/>
                <w:numId w:val="0"/>
              </w:numPr>
              <w:suppressLineNumbers w:val="0"/>
              <w:jc w:val="lef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、其他：未尽事宜详见设计图纸</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w:t>
            </w:r>
          </w:p>
        </w:tc>
        <w:tc>
          <w:tcPr>
            <w:tcW w:w="9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50210</w:t>
            </w:r>
          </w:p>
        </w:tc>
        <w:tc>
          <w:tcPr>
            <w:tcW w:w="12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5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5231" w:type="dxa"/>
            <w:vMerge w:val="restart"/>
            <w:tcBorders>
              <w:top w:val="single" w:color="auto" w:sz="4" w:space="0"/>
              <w:left w:val="single" w:color="auto" w:sz="4" w:space="0"/>
              <w:bottom w:val="single" w:color="auto" w:sz="4" w:space="0"/>
              <w:right w:val="single" w:color="auto" w:sz="4" w:space="0"/>
            </w:tcBorders>
            <w:vAlign w:val="center"/>
          </w:tcPr>
          <w:p>
            <w:pPr>
              <w:widowControl/>
              <w:rPr>
                <w:rFonts w:hint="default" w:ascii="宋体" w:hAnsi="宋体" w:eastAsia="宋体" w:cs="宋体"/>
                <w:b/>
                <w:bCs/>
                <w:color w:val="000000"/>
                <w:kern w:val="0"/>
                <w:sz w:val="22"/>
                <w:szCs w:val="22"/>
                <w:lang w:val="en-US" w:eastAsia="zh-CN"/>
              </w:rPr>
            </w:pPr>
            <w:r>
              <w:rPr>
                <w:rFonts w:hint="eastAsia" w:ascii="宋体" w:hAnsi="宋体" w:cs="宋体"/>
                <w:b/>
                <w:bCs/>
                <w:color w:val="000000"/>
                <w:kern w:val="0"/>
                <w:sz w:val="22"/>
                <w:szCs w:val="22"/>
                <w:lang w:val="en-US" w:eastAsia="zh-CN"/>
              </w:rPr>
              <w:t>本表内工程量暂定为创业大道、生态大道两路段新建慢行道计划用量。</w:t>
            </w:r>
          </w:p>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1430" w:hRule="atLeast"/>
        </w:trPr>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2</w:t>
            </w:r>
          </w:p>
        </w:tc>
        <w:tc>
          <w:tcPr>
            <w:tcW w:w="157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eastAsia="宋体" w:cs="宋体"/>
                <w:color w:val="000000"/>
                <w:kern w:val="0"/>
                <w:sz w:val="22"/>
                <w:szCs w:val="22"/>
                <w:lang w:val="en-US" w:eastAsia="zh-CN"/>
              </w:rPr>
            </w:pPr>
            <w:r>
              <w:rPr>
                <w:rFonts w:hint="eastAsia" w:ascii="宋体" w:hAnsi="宋体" w:eastAsia="宋体" w:cs="宋体"/>
                <w:i w:val="0"/>
                <w:iCs w:val="0"/>
                <w:color w:val="000000"/>
                <w:kern w:val="0"/>
                <w:sz w:val="21"/>
                <w:szCs w:val="21"/>
                <w:u w:val="none"/>
                <w:lang w:val="en-US" w:eastAsia="zh-CN" w:bidi="ar"/>
              </w:rPr>
              <w:t>沥青混凝土</w:t>
            </w:r>
          </w:p>
        </w:tc>
        <w:tc>
          <w:tcPr>
            <w:tcW w:w="263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cs="宋体"/>
                <w:color w:val="000000"/>
                <w:kern w:val="0"/>
                <w:sz w:val="22"/>
                <w:szCs w:val="22"/>
              </w:rPr>
            </w:pPr>
            <w:r>
              <w:rPr>
                <w:rFonts w:hint="eastAsia" w:ascii="宋体" w:hAnsi="宋体" w:eastAsia="宋体" w:cs="宋体"/>
                <w:i w:val="0"/>
                <w:iCs w:val="0"/>
                <w:color w:val="000000"/>
                <w:kern w:val="0"/>
                <w:sz w:val="21"/>
                <w:szCs w:val="21"/>
                <w:u w:val="none"/>
                <w:lang w:val="en-US" w:eastAsia="zh-CN" w:bidi="ar"/>
              </w:rPr>
              <w:t>1、沥青含量：4.0-6.0%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2、沥青混凝土种类：中粒式SBS改性沥青</w:t>
            </w:r>
            <w:r>
              <w:rPr>
                <w:rFonts w:hint="eastAsia" w:ascii="宋体" w:hAnsi="宋体" w:cs="宋体"/>
                <w:i w:val="0"/>
                <w:iCs w:val="0"/>
                <w:color w:val="000000"/>
                <w:kern w:val="0"/>
                <w:sz w:val="21"/>
                <w:szCs w:val="21"/>
                <w:u w:val="none"/>
                <w:lang w:val="en-US" w:eastAsia="zh-CN" w:bidi="ar"/>
              </w:rPr>
              <w:t>砼</w:t>
            </w:r>
            <w:r>
              <w:rPr>
                <w:rFonts w:hint="eastAsia" w:ascii="宋体" w:hAnsi="宋体" w:eastAsia="宋体" w:cs="宋体"/>
                <w:i w:val="0"/>
                <w:iCs w:val="0"/>
                <w:color w:val="000000"/>
                <w:kern w:val="0"/>
                <w:sz w:val="21"/>
                <w:szCs w:val="21"/>
                <w:u w:val="none"/>
                <w:lang w:val="en-US" w:eastAsia="zh-CN" w:bidi="ar"/>
              </w:rPr>
              <w:t>（AC-</w:t>
            </w:r>
            <w:r>
              <w:rPr>
                <w:rFonts w:hint="eastAsia" w:ascii="宋体" w:hAnsi="宋体" w:cs="宋体"/>
                <w:i w:val="0"/>
                <w:iCs w:val="0"/>
                <w:color w:val="000000"/>
                <w:kern w:val="0"/>
                <w:sz w:val="21"/>
                <w:szCs w:val="21"/>
                <w:u w:val="none"/>
                <w:lang w:val="en-US" w:eastAsia="zh-CN" w:bidi="ar"/>
              </w:rPr>
              <w:t>16</w:t>
            </w:r>
            <w:r>
              <w:rPr>
                <w:rFonts w:hint="eastAsia" w:ascii="宋体" w:hAnsi="宋体" w:eastAsia="宋体" w:cs="宋体"/>
                <w:i w:val="0"/>
                <w:iCs w:val="0"/>
                <w:color w:val="000000"/>
                <w:kern w:val="0"/>
                <w:sz w:val="21"/>
                <w:szCs w:val="21"/>
                <w:u w:val="none"/>
                <w:lang w:val="en-US" w:eastAsia="zh-CN" w:bidi="ar"/>
              </w:rPr>
              <w:t>C）</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3、石料粒径：最大粒径</w:t>
            </w:r>
            <w:r>
              <w:rPr>
                <w:rFonts w:hint="eastAsia" w:ascii="宋体" w:hAnsi="宋体" w:cs="宋体"/>
                <w:i w:val="0"/>
                <w:iCs w:val="0"/>
                <w:color w:val="000000"/>
                <w:kern w:val="0"/>
                <w:sz w:val="21"/>
                <w:szCs w:val="21"/>
                <w:u w:val="none"/>
                <w:lang w:val="en-US" w:eastAsia="zh-CN" w:bidi="ar"/>
              </w:rPr>
              <w:t>19</w:t>
            </w:r>
            <w:r>
              <w:rPr>
                <w:rFonts w:hint="eastAsia" w:ascii="宋体" w:hAnsi="宋体" w:eastAsia="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4、厚度：</w:t>
            </w:r>
            <w:r>
              <w:rPr>
                <w:rFonts w:hint="eastAsia" w:ascii="宋体" w:hAnsi="宋体" w:cs="宋体"/>
                <w:i w:val="0"/>
                <w:iCs w:val="0"/>
                <w:color w:val="000000"/>
                <w:kern w:val="0"/>
                <w:sz w:val="21"/>
                <w:szCs w:val="21"/>
                <w:u w:val="none"/>
                <w:lang w:val="en-US" w:eastAsia="zh-CN" w:bidi="ar"/>
              </w:rPr>
              <w:t>50</w:t>
            </w:r>
            <w:r>
              <w:rPr>
                <w:rFonts w:hint="eastAsia" w:ascii="宋体" w:hAnsi="宋体" w:eastAsia="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5、部位：</w:t>
            </w:r>
            <w:r>
              <w:rPr>
                <w:rFonts w:hint="eastAsia" w:ascii="宋体" w:hAnsi="宋体" w:cs="宋体"/>
                <w:i w:val="0"/>
                <w:iCs w:val="0"/>
                <w:color w:val="000000"/>
                <w:kern w:val="0"/>
                <w:sz w:val="21"/>
                <w:szCs w:val="21"/>
                <w:u w:val="none"/>
                <w:lang w:val="en-US" w:eastAsia="zh-CN" w:bidi="ar"/>
              </w:rPr>
              <w:t>慢行道下面层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6、其他：未尽事宜详见设计图纸</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w:t>
            </w:r>
          </w:p>
        </w:tc>
        <w:tc>
          <w:tcPr>
            <w:tcW w:w="9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25105</w:t>
            </w:r>
          </w:p>
        </w:tc>
        <w:tc>
          <w:tcPr>
            <w:tcW w:w="12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5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523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1197" w:hRule="atLeast"/>
        </w:trPr>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3</w:t>
            </w:r>
          </w:p>
        </w:tc>
        <w:tc>
          <w:tcPr>
            <w:tcW w:w="157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eastAsia="宋体" w:cs="宋体"/>
                <w:color w:val="000000"/>
                <w:kern w:val="0"/>
                <w:sz w:val="22"/>
                <w:szCs w:val="22"/>
                <w:lang w:val="en-US" w:eastAsia="zh-CN"/>
              </w:rPr>
            </w:pPr>
            <w:r>
              <w:rPr>
                <w:rFonts w:hint="eastAsia" w:ascii="宋体" w:hAnsi="宋体" w:eastAsia="宋体" w:cs="宋体"/>
                <w:i w:val="0"/>
                <w:iCs w:val="0"/>
                <w:color w:val="000000"/>
                <w:kern w:val="0"/>
                <w:sz w:val="21"/>
                <w:szCs w:val="21"/>
                <w:u w:val="none"/>
                <w:lang w:val="en-US" w:eastAsia="zh-CN" w:bidi="ar"/>
              </w:rPr>
              <w:t>沥青混凝土</w:t>
            </w:r>
          </w:p>
        </w:tc>
        <w:tc>
          <w:tcPr>
            <w:tcW w:w="263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color w:val="000000"/>
                <w:kern w:val="0"/>
                <w:sz w:val="22"/>
                <w:szCs w:val="22"/>
                <w:lang w:val="en-US" w:eastAsia="zh-CN"/>
              </w:rPr>
            </w:pPr>
            <w:r>
              <w:rPr>
                <w:rFonts w:hint="eastAsia" w:ascii="宋体" w:hAnsi="宋体" w:eastAsia="宋体" w:cs="宋体"/>
                <w:i w:val="0"/>
                <w:iCs w:val="0"/>
                <w:color w:val="000000"/>
                <w:kern w:val="0"/>
                <w:sz w:val="21"/>
                <w:szCs w:val="21"/>
                <w:u w:val="none"/>
                <w:lang w:val="en-US" w:eastAsia="zh-CN" w:bidi="ar"/>
              </w:rPr>
              <w:t>1、沥青含量：4.</w:t>
            </w:r>
            <w:r>
              <w:rPr>
                <w:rFonts w:hint="eastAsia" w:ascii="宋体" w:hAnsi="宋体" w:cs="宋体"/>
                <w:i w:val="0"/>
                <w:iCs w:val="0"/>
                <w:color w:val="000000"/>
                <w:kern w:val="0"/>
                <w:sz w:val="21"/>
                <w:szCs w:val="21"/>
                <w:u w:val="none"/>
                <w:lang w:val="en-US" w:eastAsia="zh-CN" w:bidi="ar"/>
              </w:rPr>
              <w:t>0</w:t>
            </w:r>
            <w:r>
              <w:rPr>
                <w:rFonts w:hint="eastAsia" w:ascii="宋体" w:hAnsi="宋体" w:eastAsia="宋体" w:cs="宋体"/>
                <w:i w:val="0"/>
                <w:iCs w:val="0"/>
                <w:color w:val="000000"/>
                <w:kern w:val="0"/>
                <w:sz w:val="21"/>
                <w:szCs w:val="21"/>
                <w:u w:val="none"/>
                <w:lang w:val="en-US" w:eastAsia="zh-CN" w:bidi="ar"/>
              </w:rPr>
              <w:t>-6.</w:t>
            </w:r>
            <w:r>
              <w:rPr>
                <w:rFonts w:hint="eastAsia" w:ascii="宋体" w:hAnsi="宋体" w:cs="宋体"/>
                <w:i w:val="0"/>
                <w:iCs w:val="0"/>
                <w:color w:val="000000"/>
                <w:kern w:val="0"/>
                <w:sz w:val="21"/>
                <w:szCs w:val="21"/>
                <w:u w:val="none"/>
                <w:lang w:val="en-US" w:eastAsia="zh-CN" w:bidi="ar"/>
              </w:rPr>
              <w:t>0</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2、沥青混凝土种类：细粒式SBS改性沥青砼（AC-13C）</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3、石料粒径：最大粒径16mm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4、厚度：</w:t>
            </w: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5、部位：</w:t>
            </w:r>
            <w:r>
              <w:rPr>
                <w:rFonts w:hint="eastAsia" w:ascii="宋体" w:hAnsi="宋体" w:cs="宋体"/>
                <w:i w:val="0"/>
                <w:iCs w:val="0"/>
                <w:color w:val="000000"/>
                <w:kern w:val="0"/>
                <w:sz w:val="21"/>
                <w:szCs w:val="21"/>
                <w:u w:val="none"/>
                <w:lang w:val="en-US" w:eastAsia="zh-CN" w:bidi="ar"/>
              </w:rPr>
              <w:t>慢行道</w:t>
            </w:r>
            <w:r>
              <w:rPr>
                <w:rFonts w:hint="eastAsia" w:ascii="宋体" w:hAnsi="宋体" w:eastAsia="宋体" w:cs="宋体"/>
                <w:i w:val="0"/>
                <w:iCs w:val="0"/>
                <w:color w:val="000000"/>
                <w:kern w:val="0"/>
                <w:sz w:val="21"/>
                <w:szCs w:val="21"/>
                <w:u w:val="none"/>
                <w:lang w:val="en-US" w:eastAsia="zh-CN" w:bidi="ar"/>
              </w:rPr>
              <w:t>上面层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6、其他：未尽事宜详见设计图纸</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w:t>
            </w:r>
          </w:p>
        </w:tc>
        <w:tc>
          <w:tcPr>
            <w:tcW w:w="9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19785</w:t>
            </w:r>
          </w:p>
        </w:tc>
        <w:tc>
          <w:tcPr>
            <w:tcW w:w="12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5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523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1197" w:hRule="atLeast"/>
        </w:trPr>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4</w:t>
            </w:r>
          </w:p>
        </w:tc>
        <w:tc>
          <w:tcPr>
            <w:tcW w:w="157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沥青混凝土</w:t>
            </w:r>
          </w:p>
        </w:tc>
        <w:tc>
          <w:tcPr>
            <w:tcW w:w="263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1、沥青含量：4.</w:t>
            </w:r>
            <w:r>
              <w:rPr>
                <w:rFonts w:hint="eastAsia" w:ascii="宋体" w:hAnsi="宋体" w:cs="宋体"/>
                <w:i w:val="0"/>
                <w:iCs w:val="0"/>
                <w:color w:val="000000"/>
                <w:kern w:val="0"/>
                <w:sz w:val="21"/>
                <w:szCs w:val="21"/>
                <w:u w:val="none"/>
                <w:lang w:val="en-US" w:eastAsia="zh-CN" w:bidi="ar"/>
              </w:rPr>
              <w:t>0</w:t>
            </w:r>
            <w:r>
              <w:rPr>
                <w:rFonts w:hint="eastAsia" w:ascii="宋体" w:hAnsi="宋体" w:eastAsia="宋体" w:cs="宋体"/>
                <w:i w:val="0"/>
                <w:iCs w:val="0"/>
                <w:color w:val="000000"/>
                <w:kern w:val="0"/>
                <w:sz w:val="21"/>
                <w:szCs w:val="21"/>
                <w:u w:val="none"/>
                <w:lang w:val="en-US" w:eastAsia="zh-CN" w:bidi="ar"/>
              </w:rPr>
              <w:t>-6.</w:t>
            </w:r>
            <w:r>
              <w:rPr>
                <w:rFonts w:hint="eastAsia" w:ascii="宋体" w:hAnsi="宋体" w:cs="宋体"/>
                <w:i w:val="0"/>
                <w:iCs w:val="0"/>
                <w:color w:val="000000"/>
                <w:kern w:val="0"/>
                <w:sz w:val="21"/>
                <w:szCs w:val="21"/>
                <w:u w:val="none"/>
                <w:lang w:val="en-US" w:eastAsia="zh-CN" w:bidi="ar"/>
              </w:rPr>
              <w:t>0</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2、沥青混凝土种类：细粒式</w:t>
            </w:r>
            <w:r>
              <w:rPr>
                <w:rFonts w:hint="eastAsia" w:ascii="宋体" w:hAnsi="宋体" w:cs="宋体"/>
                <w:i w:val="0"/>
                <w:iCs w:val="0"/>
                <w:color w:val="000000"/>
                <w:kern w:val="0"/>
                <w:sz w:val="21"/>
                <w:szCs w:val="21"/>
                <w:u w:val="none"/>
                <w:lang w:val="en-US" w:eastAsia="zh-CN" w:bidi="ar"/>
              </w:rPr>
              <w:t>普通彩色</w:t>
            </w:r>
            <w:r>
              <w:rPr>
                <w:rFonts w:hint="eastAsia" w:ascii="宋体" w:hAnsi="宋体" w:eastAsia="宋体" w:cs="宋体"/>
                <w:i w:val="0"/>
                <w:iCs w:val="0"/>
                <w:color w:val="000000"/>
                <w:kern w:val="0"/>
                <w:sz w:val="21"/>
                <w:szCs w:val="21"/>
                <w:u w:val="none"/>
                <w:lang w:val="en-US" w:eastAsia="zh-CN" w:bidi="ar"/>
              </w:rPr>
              <w:t>沥青砼（AC-</w:t>
            </w:r>
            <w:r>
              <w:rPr>
                <w:rFonts w:hint="eastAsia" w:ascii="宋体" w:hAnsi="宋体" w:cs="宋体"/>
                <w:i w:val="0"/>
                <w:iCs w:val="0"/>
                <w:color w:val="000000"/>
                <w:kern w:val="0"/>
                <w:sz w:val="21"/>
                <w:szCs w:val="21"/>
                <w:u w:val="none"/>
                <w:lang w:val="en-US" w:eastAsia="zh-CN" w:bidi="ar"/>
              </w:rPr>
              <w:t>10F，红色</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3、石料粒径：最大粒径</w:t>
            </w:r>
            <w:r>
              <w:rPr>
                <w:rFonts w:hint="eastAsia" w:ascii="宋体" w:hAnsi="宋体" w:cs="宋体"/>
                <w:i w:val="0"/>
                <w:iCs w:val="0"/>
                <w:color w:val="000000"/>
                <w:kern w:val="0"/>
                <w:sz w:val="21"/>
                <w:szCs w:val="21"/>
                <w:u w:val="none"/>
                <w:lang w:val="en-US" w:eastAsia="zh-CN" w:bidi="ar"/>
              </w:rPr>
              <w:t>9.5</w:t>
            </w:r>
            <w:r>
              <w:rPr>
                <w:rFonts w:hint="eastAsia" w:ascii="宋体" w:hAnsi="宋体" w:eastAsia="宋体" w:cs="宋体"/>
                <w:i w:val="0"/>
                <w:iCs w:val="0"/>
                <w:color w:val="000000"/>
                <w:kern w:val="0"/>
                <w:sz w:val="21"/>
                <w:szCs w:val="21"/>
                <w:u w:val="none"/>
                <w:lang w:val="en-US" w:eastAsia="zh-CN" w:bidi="ar"/>
              </w:rPr>
              <w:t>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4、厚度：</w:t>
            </w: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5、部位：</w:t>
            </w:r>
            <w:r>
              <w:rPr>
                <w:rFonts w:hint="eastAsia" w:ascii="宋体" w:hAnsi="宋体" w:cs="宋体"/>
                <w:i w:val="0"/>
                <w:iCs w:val="0"/>
                <w:color w:val="000000"/>
                <w:kern w:val="0"/>
                <w:sz w:val="21"/>
                <w:szCs w:val="21"/>
                <w:u w:val="none"/>
                <w:lang w:val="en-US" w:eastAsia="zh-CN" w:bidi="ar"/>
              </w:rPr>
              <w:t>慢行道</w:t>
            </w:r>
            <w:r>
              <w:rPr>
                <w:rFonts w:hint="eastAsia" w:ascii="宋体" w:hAnsi="宋体" w:eastAsia="宋体" w:cs="宋体"/>
                <w:i w:val="0"/>
                <w:iCs w:val="0"/>
                <w:color w:val="000000"/>
                <w:kern w:val="0"/>
                <w:sz w:val="21"/>
                <w:szCs w:val="21"/>
                <w:u w:val="none"/>
                <w:lang w:val="en-US" w:eastAsia="zh-CN" w:bidi="ar"/>
              </w:rPr>
              <w:t>上面层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6、其他：未尽事宜详见设计图纸</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w:t>
            </w:r>
          </w:p>
        </w:tc>
        <w:tc>
          <w:tcPr>
            <w:tcW w:w="9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5320</w:t>
            </w:r>
          </w:p>
        </w:tc>
        <w:tc>
          <w:tcPr>
            <w:tcW w:w="12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5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523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1814" w:hRule="atLeast"/>
        </w:trPr>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5</w:t>
            </w:r>
          </w:p>
        </w:tc>
        <w:tc>
          <w:tcPr>
            <w:tcW w:w="157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震荡标线</w:t>
            </w:r>
          </w:p>
        </w:tc>
        <w:tc>
          <w:tcPr>
            <w:tcW w:w="263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1、白色；</w:t>
            </w:r>
          </w:p>
          <w:p>
            <w:pPr>
              <w:keepNext w:val="0"/>
              <w:keepLines w:val="0"/>
              <w:widowControl/>
              <w:numPr>
                <w:ilvl w:val="0"/>
                <w:numId w:val="0"/>
              </w:numPr>
              <w:suppressLineNumbers w:val="0"/>
              <w:jc w:val="left"/>
              <w:textAlignment w:val="center"/>
              <w:rPr>
                <w:rFonts w:hint="default"/>
                <w:lang w:val="en-US" w:eastAsia="zh-CN"/>
              </w:rPr>
            </w:pPr>
            <w:r>
              <w:rPr>
                <w:rFonts w:hint="eastAsia"/>
                <w:lang w:val="en-US" w:eastAsia="zh-CN"/>
              </w:rPr>
              <w:t>2、宽度：150mm;</w:t>
            </w:r>
          </w:p>
          <w:p>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3、凸起高度：5-7mm；</w:t>
            </w:r>
          </w:p>
          <w:p>
            <w:pPr>
              <w:keepNext w:val="0"/>
              <w:keepLines w:val="0"/>
              <w:widowControl/>
              <w:numPr>
                <w:ilvl w:val="0"/>
                <w:numId w:val="0"/>
              </w:numPr>
              <w:suppressLineNumbers w:val="0"/>
              <w:jc w:val="left"/>
              <w:textAlignment w:val="center"/>
              <w:rPr>
                <w:rFonts w:hint="default"/>
                <w:lang w:val="en-US" w:eastAsia="zh-CN"/>
              </w:rPr>
            </w:pPr>
            <w:r>
              <w:rPr>
                <w:rFonts w:hint="eastAsia" w:ascii="宋体" w:hAnsi="宋体" w:cs="宋体"/>
                <w:b w:val="0"/>
                <w:bCs w:val="0"/>
                <w:i w:val="0"/>
                <w:iCs w:val="0"/>
                <w:color w:val="000000"/>
                <w:kern w:val="0"/>
                <w:sz w:val="21"/>
                <w:szCs w:val="21"/>
                <w:u w:val="none"/>
                <w:lang w:val="en-US" w:eastAsia="zh-CN" w:bidi="ar"/>
              </w:rPr>
              <w:t>4、</w:t>
            </w:r>
            <w:r>
              <w:rPr>
                <w:rFonts w:hint="eastAsia" w:ascii="宋体" w:hAnsi="宋体" w:eastAsia="宋体" w:cs="宋体"/>
                <w:b w:val="0"/>
                <w:bCs w:val="0"/>
                <w:i w:val="0"/>
                <w:iCs w:val="0"/>
                <w:color w:val="000000"/>
                <w:kern w:val="0"/>
                <w:sz w:val="21"/>
                <w:szCs w:val="21"/>
                <w:u w:val="none"/>
                <w:lang w:val="en-US" w:eastAsia="zh-CN" w:bidi="ar"/>
              </w:rPr>
              <w:t>其他：未尽事宜详见设计图纸</w:t>
            </w:r>
            <w:r>
              <w:rPr>
                <w:rFonts w:hint="eastAsia" w:ascii="宋体" w:hAnsi="宋体" w:cs="宋体"/>
                <w:b w:val="0"/>
                <w:bCs w:val="0"/>
                <w:i w:val="0"/>
                <w:iCs w:val="0"/>
                <w:color w:val="000000"/>
                <w:kern w:val="0"/>
                <w:sz w:val="21"/>
                <w:szCs w:val="21"/>
                <w:u w:val="none"/>
                <w:lang w:val="en-US" w:eastAsia="zh-CN" w:bidi="ar"/>
              </w:rPr>
              <w:t>。</w:t>
            </w:r>
          </w:p>
          <w:p>
            <w:pPr>
              <w:pStyle w:val="2"/>
              <w:rPr>
                <w:rFonts w:hint="default"/>
                <w:lang w:val="en-US" w:eastAsia="zh-CN"/>
              </w:rPr>
            </w:pP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m</w:t>
            </w:r>
          </w:p>
        </w:tc>
        <w:tc>
          <w:tcPr>
            <w:tcW w:w="9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2560</w:t>
            </w:r>
          </w:p>
        </w:tc>
        <w:tc>
          <w:tcPr>
            <w:tcW w:w="12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5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523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1197" w:hRule="atLeast"/>
        </w:trPr>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6</w:t>
            </w:r>
          </w:p>
        </w:tc>
        <w:tc>
          <w:tcPr>
            <w:tcW w:w="157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聚合物现浇连续金刚盲道</w:t>
            </w:r>
          </w:p>
        </w:tc>
        <w:tc>
          <w:tcPr>
            <w:tcW w:w="263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1、宽度：40cm;</w:t>
            </w:r>
          </w:p>
          <w:p>
            <w:pPr>
              <w:keepNext w:val="0"/>
              <w:keepLines w:val="0"/>
              <w:widowControl/>
              <w:numPr>
                <w:ilvl w:val="0"/>
                <w:numId w:val="0"/>
              </w:numPr>
              <w:suppressLineNumbers w:val="0"/>
              <w:jc w:val="left"/>
              <w:textAlignment w:val="center"/>
              <w:rPr>
                <w:rFonts w:hint="eastAsia"/>
                <w:lang w:val="en-US" w:eastAsia="zh-CN"/>
              </w:rPr>
            </w:pPr>
            <w:r>
              <w:rPr>
                <w:rFonts w:hint="eastAsia"/>
                <w:lang w:val="en-US" w:eastAsia="zh-CN"/>
              </w:rPr>
              <w:t>2、凸起高度：5mm；</w:t>
            </w:r>
          </w:p>
          <w:p>
            <w:pPr>
              <w:keepNext w:val="0"/>
              <w:keepLines w:val="0"/>
              <w:widowControl/>
              <w:numPr>
                <w:ilvl w:val="0"/>
                <w:numId w:val="0"/>
              </w:numPr>
              <w:suppressLineNumbers w:val="0"/>
              <w:jc w:val="left"/>
              <w:textAlignment w:val="center"/>
              <w:rPr>
                <w:rFonts w:hint="default"/>
                <w:lang w:val="en-US" w:eastAsia="zh-CN"/>
              </w:rPr>
            </w:pPr>
            <w:r>
              <w:rPr>
                <w:rFonts w:hint="eastAsia" w:ascii="宋体" w:hAnsi="宋体" w:cs="宋体"/>
                <w:b w:val="0"/>
                <w:bCs w:val="0"/>
                <w:i w:val="0"/>
                <w:iCs w:val="0"/>
                <w:color w:val="000000"/>
                <w:kern w:val="0"/>
                <w:sz w:val="21"/>
                <w:szCs w:val="21"/>
                <w:u w:val="none"/>
                <w:lang w:val="en-US" w:eastAsia="zh-CN" w:bidi="ar"/>
              </w:rPr>
              <w:t>3、</w:t>
            </w:r>
            <w:r>
              <w:rPr>
                <w:rFonts w:hint="eastAsia" w:ascii="宋体" w:hAnsi="宋体" w:eastAsia="宋体" w:cs="宋体"/>
                <w:b w:val="0"/>
                <w:bCs w:val="0"/>
                <w:i w:val="0"/>
                <w:iCs w:val="0"/>
                <w:color w:val="000000"/>
                <w:kern w:val="0"/>
                <w:sz w:val="21"/>
                <w:szCs w:val="21"/>
                <w:u w:val="none"/>
                <w:lang w:val="en-US" w:eastAsia="zh-CN" w:bidi="ar"/>
              </w:rPr>
              <w:t>其他：未尽事宜详见设计图纸</w:t>
            </w:r>
            <w:r>
              <w:rPr>
                <w:rFonts w:hint="eastAsia" w:ascii="宋体" w:hAnsi="宋体" w:cs="宋体"/>
                <w:b w:val="0"/>
                <w:bCs w:val="0"/>
                <w:i w:val="0"/>
                <w:iCs w:val="0"/>
                <w:color w:val="000000"/>
                <w:kern w:val="0"/>
                <w:sz w:val="21"/>
                <w:szCs w:val="21"/>
                <w:u w:val="none"/>
                <w:lang w:val="en-US" w:eastAsia="zh-CN" w:bidi="ar"/>
              </w:rPr>
              <w:t>。</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m</w:t>
            </w:r>
          </w:p>
        </w:tc>
        <w:tc>
          <w:tcPr>
            <w:tcW w:w="9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5590</w:t>
            </w:r>
          </w:p>
        </w:tc>
        <w:tc>
          <w:tcPr>
            <w:tcW w:w="12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15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523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22"/>
                <w:szCs w:val="22"/>
              </w:rPr>
            </w:pPr>
          </w:p>
        </w:tc>
      </w:tr>
      <w:tr>
        <w:tblPrEx>
          <w:tblCellMar>
            <w:top w:w="0" w:type="dxa"/>
            <w:left w:w="108" w:type="dxa"/>
            <w:bottom w:w="0" w:type="dxa"/>
            <w:right w:w="108" w:type="dxa"/>
          </w:tblCellMar>
        </w:tblPrEx>
        <w:trPr>
          <w:trHeight w:val="613" w:hRule="atLeast"/>
        </w:trPr>
        <w:tc>
          <w:tcPr>
            <w:tcW w:w="14801" w:type="dxa"/>
            <w:gridSpan w:val="8"/>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最终合计报价总金额（小写）：                              大写：</w:t>
            </w:r>
          </w:p>
        </w:tc>
      </w:tr>
      <w:tr>
        <w:tblPrEx>
          <w:tblCellMar>
            <w:top w:w="0" w:type="dxa"/>
            <w:left w:w="108" w:type="dxa"/>
            <w:bottom w:w="0" w:type="dxa"/>
            <w:right w:w="108" w:type="dxa"/>
          </w:tblCellMar>
        </w:tblPrEx>
        <w:trPr>
          <w:trHeight w:val="851" w:hRule="atLeast"/>
        </w:trPr>
        <w:tc>
          <w:tcPr>
            <w:tcW w:w="14801" w:type="dxa"/>
            <w:gridSpan w:val="8"/>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ascii="宋体" w:hAnsi="宋体" w:cs="宋体"/>
                <w:color w:val="000000"/>
                <w:kern w:val="0"/>
                <w:sz w:val="22"/>
                <w:szCs w:val="22"/>
              </w:rPr>
            </w:pPr>
            <w:r>
              <w:rPr>
                <w:rFonts w:hint="eastAsia" w:ascii="宋体" w:hAnsi="宋体" w:cs="宋体"/>
                <w:color w:val="000000"/>
                <w:kern w:val="0"/>
                <w:sz w:val="22"/>
                <w:szCs w:val="22"/>
              </w:rPr>
              <w:t>报价说明：</w:t>
            </w:r>
          </w:p>
        </w:tc>
      </w:tr>
    </w:tbl>
    <w:p>
      <w:pPr>
        <w:spacing w:line="360" w:lineRule="auto"/>
        <w:rPr>
          <w:rFonts w:hint="eastAsia" w:ascii="仿宋_GB2312" w:hAnsi="宋体" w:eastAsia="仿宋_GB2312"/>
          <w:szCs w:val="21"/>
        </w:rPr>
      </w:pPr>
      <w:r>
        <w:rPr>
          <w:rFonts w:hint="eastAsia" w:ascii="仿宋_GB2312" w:hAnsi="宋体" w:eastAsia="仿宋_GB2312"/>
          <w:b/>
          <w:bCs/>
          <w:sz w:val="24"/>
        </w:rPr>
        <w:t>注：注明</w:t>
      </w:r>
      <w:r>
        <w:rPr>
          <w:rFonts w:hint="eastAsia" w:ascii="仿宋_GB2312" w:hAnsi="宋体" w:eastAsia="仿宋_GB2312"/>
          <w:b/>
          <w:bCs/>
          <w:sz w:val="24"/>
          <w:lang w:val="en-US" w:eastAsia="zh-CN"/>
        </w:rPr>
        <w:t>材料参数及</w:t>
      </w:r>
      <w:r>
        <w:rPr>
          <w:rFonts w:hint="eastAsia" w:ascii="仿宋_GB2312" w:hAnsi="宋体" w:eastAsia="仿宋_GB2312"/>
          <w:b/>
          <w:bCs/>
          <w:sz w:val="24"/>
        </w:rPr>
        <w:t>税点。</w:t>
      </w: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1、以上总价内包括完成本分包工程内的人工费、材料费、机械费、管理费、水电费、利润、税金、技术措施费、机械费、</w:t>
      </w:r>
      <w:r>
        <w:rPr>
          <w:rFonts w:hint="eastAsia" w:eastAsia="仿宋_GB2312"/>
          <w:color w:val="000000"/>
          <w:sz w:val="24"/>
          <w:lang w:eastAsia="zh-CN"/>
        </w:rPr>
        <w:t>检测费</w:t>
      </w:r>
      <w:r>
        <w:rPr>
          <w:rFonts w:hint="eastAsia" w:eastAsia="仿宋_GB2312"/>
          <w:color w:val="000000"/>
          <w:sz w:val="24"/>
        </w:rPr>
        <w:t>、安全文明施工费等一切费用。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2、本报价已包括完成施工所需的全部费用。报价为综合单价包干。</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w:t>
      </w:r>
      <w:r>
        <w:rPr>
          <w:rFonts w:hint="eastAsia" w:eastAsia="仿宋_GB2312"/>
          <w:color w:val="000000"/>
          <w:sz w:val="24"/>
          <w:lang w:eastAsia="zh-CN"/>
        </w:rPr>
        <w:t>，</w:t>
      </w:r>
      <w:r>
        <w:rPr>
          <w:rFonts w:hint="eastAsia" w:eastAsia="仿宋_GB2312"/>
          <w:color w:val="000000"/>
          <w:sz w:val="24"/>
          <w:lang w:val="en-US" w:eastAsia="zh-CN"/>
        </w:rPr>
        <w:t>在每个施工段具备施工条件后2日内进场，</w:t>
      </w:r>
      <w:r>
        <w:rPr>
          <w:rFonts w:hint="eastAsia" w:eastAsia="仿宋_GB2312"/>
          <w:color w:val="000000"/>
          <w:sz w:val="24"/>
        </w:rPr>
        <w:t>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5、我司承诺：按照询价人最新的施工组织设计安排生产力，我司自愿接受询价人取消我司资格及罚没报价保证金。</w:t>
      </w:r>
    </w:p>
    <w:p>
      <w:pPr>
        <w:spacing w:line="360" w:lineRule="auto"/>
        <w:ind w:firstLine="480" w:firstLineChars="200"/>
        <w:rPr>
          <w:rFonts w:eastAsia="仿宋_GB2312"/>
          <w:color w:val="000000"/>
          <w:sz w:val="24"/>
        </w:rPr>
      </w:pPr>
      <w:r>
        <w:rPr>
          <w:rFonts w:hint="eastAsia" w:eastAsia="仿宋_GB2312"/>
          <w:color w:val="000000"/>
          <w:sz w:val="24"/>
        </w:rPr>
        <w:t>6、如果我方被选定为成交人，我方将按照规定在签订合同前提交壹拾万元履约保证金或履约保函。如果我方违约，我方同意将履约保证金作为违约金的一部分，你方有权不予返还。</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lang w:eastAsia="zh-CN"/>
        </w:rPr>
        <w:t>，</w:t>
      </w:r>
      <w:r>
        <w:rPr>
          <w:rFonts w:hint="eastAsia" w:eastAsia="仿宋_GB2312"/>
          <w:b/>
          <w:color w:val="000000"/>
          <w:sz w:val="24"/>
          <w:lang w:val="en-US" w:eastAsia="zh-CN"/>
        </w:rPr>
        <w:t>每个施工段在</w:t>
      </w:r>
      <w:r>
        <w:rPr>
          <w:rFonts w:hint="eastAsia" w:eastAsia="仿宋_GB2312"/>
          <w:b/>
          <w:color w:val="000000"/>
          <w:sz w:val="24"/>
          <w:lang w:eastAsia="zh-CN"/>
        </w:rPr>
        <w:t>项目部通知具备施工条件后</w:t>
      </w:r>
      <w:r>
        <w:rPr>
          <w:rFonts w:hint="eastAsia" w:eastAsia="仿宋_GB2312"/>
          <w:b/>
          <w:color w:val="000000"/>
          <w:sz w:val="24"/>
          <w:u w:val="single"/>
          <w:lang w:val="en-US" w:eastAsia="zh-CN"/>
        </w:rPr>
        <w:t xml:space="preserve">    </w:t>
      </w:r>
      <w:r>
        <w:rPr>
          <w:rFonts w:hint="eastAsia" w:eastAsia="仿宋_GB2312"/>
          <w:b/>
          <w:color w:val="000000"/>
          <w:sz w:val="24"/>
          <w:lang w:val="en-US" w:eastAsia="zh-CN"/>
        </w:rPr>
        <w:t>日</w:t>
      </w:r>
      <w:r>
        <w:rPr>
          <w:rFonts w:hint="eastAsia" w:eastAsia="仿宋_GB2312"/>
          <w:b/>
          <w:color w:val="000000"/>
          <w:sz w:val="24"/>
          <w:lang w:eastAsia="zh-CN"/>
        </w:rPr>
        <w:t>内进场施工</w:t>
      </w:r>
      <w:r>
        <w:rPr>
          <w:rFonts w:hint="eastAsia" w:eastAsia="仿宋_GB2312"/>
          <w:b/>
          <w:color w:val="000000"/>
          <w:sz w:val="24"/>
        </w:rPr>
        <w:t>，</w:t>
      </w:r>
      <w:r>
        <w:rPr>
          <w:rFonts w:hint="eastAsia" w:eastAsia="仿宋_GB2312"/>
          <w:b/>
          <w:color w:val="000000"/>
          <w:sz w:val="24"/>
          <w:lang w:val="en-US" w:eastAsia="zh-CN"/>
        </w:rPr>
        <w:t>沥青摊铺</w:t>
      </w:r>
      <w:r>
        <w:rPr>
          <w:rFonts w:hint="eastAsia" w:eastAsia="仿宋_GB2312"/>
          <w:b/>
          <w:color w:val="000000"/>
          <w:sz w:val="24"/>
        </w:rPr>
        <w:t>工期</w:t>
      </w:r>
      <w:r>
        <w:rPr>
          <w:rFonts w:hint="eastAsia" w:eastAsia="仿宋_GB2312"/>
          <w:b/>
          <w:color w:val="000000"/>
          <w:sz w:val="24"/>
          <w:u w:val="single"/>
        </w:rPr>
        <w:t xml:space="preserve">     </w:t>
      </w:r>
      <w:r>
        <w:rPr>
          <w:rFonts w:hint="eastAsia" w:eastAsia="仿宋_GB2312"/>
          <w:b/>
          <w:color w:val="000000"/>
          <w:sz w:val="24"/>
        </w:rPr>
        <w:t>天，</w:t>
      </w:r>
      <w:r>
        <w:rPr>
          <w:rFonts w:hint="eastAsia" w:eastAsia="仿宋_GB2312"/>
          <w:b/>
          <w:color w:val="000000"/>
          <w:sz w:val="24"/>
          <w:lang w:val="en-US" w:eastAsia="zh-CN"/>
        </w:rPr>
        <w:t>标线及盲道施工</w:t>
      </w:r>
      <w:r>
        <w:rPr>
          <w:rFonts w:hint="eastAsia" w:eastAsia="仿宋_GB2312"/>
          <w:b/>
          <w:color w:val="000000"/>
          <w:sz w:val="24"/>
        </w:rPr>
        <w:t>工期</w:t>
      </w:r>
      <w:r>
        <w:rPr>
          <w:rFonts w:hint="eastAsia" w:eastAsia="仿宋_GB2312"/>
          <w:b/>
          <w:color w:val="000000"/>
          <w:sz w:val="24"/>
          <w:u w:val="single"/>
        </w:rPr>
        <w:t xml:space="preserve">     </w:t>
      </w:r>
      <w:r>
        <w:rPr>
          <w:rFonts w:hint="eastAsia" w:eastAsia="仿宋_GB2312"/>
          <w:b/>
          <w:color w:val="000000"/>
          <w:sz w:val="24"/>
        </w:rPr>
        <w:t>天，</w:t>
      </w:r>
      <w:r>
        <w:rPr>
          <w:rFonts w:hint="eastAsia" w:eastAsia="仿宋_GB2312"/>
          <w:b/>
          <w:bCs/>
          <w:color w:val="000000"/>
          <w:sz w:val="24"/>
          <w:lang w:val="en-US" w:eastAsia="zh-CN"/>
        </w:rPr>
        <w:t>每个施工段总工期为</w:t>
      </w:r>
      <w:r>
        <w:rPr>
          <w:rFonts w:hint="eastAsia" w:eastAsia="仿宋_GB2312"/>
          <w:b/>
          <w:color w:val="000000"/>
          <w:sz w:val="24"/>
        </w:rPr>
        <w:t xml:space="preserve"> </w:t>
      </w:r>
      <w:r>
        <w:rPr>
          <w:rFonts w:hint="eastAsia" w:eastAsia="仿宋_GB2312"/>
          <w:b/>
          <w:color w:val="000000"/>
          <w:sz w:val="24"/>
          <w:u w:val="single"/>
        </w:rPr>
        <w:t xml:space="preserve">     </w:t>
      </w:r>
      <w:r>
        <w:rPr>
          <w:rFonts w:hint="eastAsia" w:eastAsia="仿宋_GB2312"/>
          <w:b/>
          <w:color w:val="000000"/>
          <w:sz w:val="24"/>
        </w:rPr>
        <w:t>天。</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eastAsia="仿宋_GB2312"/>
          <w:color w:val="000000"/>
          <w:sz w:val="24"/>
        </w:rPr>
      </w:pPr>
      <w:r>
        <w:rPr>
          <w:rFonts w:hint="eastAsia" w:eastAsia="仿宋_GB2312"/>
          <w:color w:val="000000"/>
          <w:sz w:val="24"/>
        </w:rPr>
        <w:t>开户行地址：</w:t>
      </w: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pPr>
        <w:widowControl/>
        <w:shd w:val="clear" w:color="auto" w:fill="FFFFFF"/>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pPr>
        <w:widowControl/>
        <w:shd w:val="clear" w:color="auto" w:fill="FFFFFF"/>
        <w:jc w:val="left"/>
        <w:textAlignment w:val="baseline"/>
        <w:rPr>
          <w:rFonts w:ascii="微软雅黑" w:hAnsi="微软雅黑" w:eastAsia="微软雅黑" w:cs="宋体"/>
          <w:color w:val="333333"/>
          <w:kern w:val="0"/>
          <w:szCs w:val="21"/>
        </w:rPr>
      </w:pP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宋体"/>
          <w:color w:val="333333"/>
          <w:kern w:val="0"/>
          <w:szCs w:val="21"/>
          <w:u w:val="single"/>
        </w:rPr>
        <w:t>潘集经济开发区（北区）基础设施提升项目新建沥青慢行道</w:t>
      </w:r>
      <w:r>
        <w:rPr>
          <w:rFonts w:hint="eastAsia" w:ascii="微软雅黑" w:hAnsi="微软雅黑" w:eastAsia="微软雅黑" w:cs="宋体"/>
          <w:color w:val="333333"/>
          <w:kern w:val="0"/>
          <w:szCs w:val="21"/>
        </w:rPr>
        <w:t>工程项目的委托事宜。其在授权范围和有效期内，处理与之相关的一切事务所实施的行为均具有法律效力，我公司全部予以确认。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pPr>
        <w:widowControl/>
        <w:shd w:val="clear" w:color="auto" w:fill="FFFFFF"/>
        <w:ind w:firstLine="3360"/>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pPr>
        <w:widowControl/>
        <w:shd w:val="clear" w:color="auto" w:fill="FFFFFF"/>
        <w:ind w:firstLine="435"/>
        <w:jc w:val="left"/>
        <w:textAlignment w:val="baseline"/>
        <w:rPr>
          <w:rFonts w:hint="eastAsia" w:ascii="宋体" w:hAnsi="宋体"/>
          <w:b/>
          <w:bCs/>
          <w:sz w:val="28"/>
          <w:szCs w:val="28"/>
        </w:rPr>
      </w:pPr>
      <w:r>
        <w:rPr>
          <w:rFonts w:hint="eastAsia" w:ascii="微软雅黑" w:hAnsi="微软雅黑" w:eastAsia="微软雅黑" w:cs="宋体"/>
          <w:color w:val="333333"/>
          <w:kern w:val="0"/>
          <w:szCs w:val="21"/>
        </w:rPr>
        <w:t>4. 此书一式三份。一份由委托人存查，二份递交询价人存卷。</w:t>
      </w:r>
    </w:p>
    <w:p>
      <w:pPr>
        <w:jc w:val="center"/>
        <w:rPr>
          <w:rFonts w:hint="eastAsia" w:ascii="宋体" w:hAnsi="宋体"/>
          <w:b/>
          <w:bCs/>
          <w:sz w:val="28"/>
          <w:szCs w:val="28"/>
        </w:rPr>
      </w:pPr>
      <w:r>
        <w:rPr>
          <w:rFonts w:hint="eastAsia" w:ascii="宋体" w:hAnsi="宋体"/>
          <w:b/>
          <w:bCs/>
          <w:sz w:val="28"/>
          <w:szCs w:val="28"/>
        </w:rPr>
        <w:t>潘集经济开发区（北区）基础设施提升项目新建沥青慢行道工程工程技术要求</w:t>
      </w:r>
    </w:p>
    <w:p>
      <w:pPr>
        <w:pStyle w:val="2"/>
      </w:pPr>
    </w:p>
    <w:p>
      <w:pPr>
        <w:numPr>
          <w:ilvl w:val="0"/>
          <w:numId w:val="5"/>
        </w:numPr>
        <w:ind w:left="210" w:leftChars="0" w:firstLineChars="0"/>
        <w:rPr>
          <w:rFonts w:hint="eastAsia"/>
        </w:rPr>
      </w:pPr>
      <w:r>
        <w:rPr>
          <w:rFonts w:hint="eastAsia" w:ascii="Times New Roman" w:hAnsi="Times New Roman" w:eastAsia="宋体" w:cs="Times New Roman"/>
          <w:b/>
          <w:bCs/>
          <w:sz w:val="24"/>
          <w:szCs w:val="24"/>
        </w:rPr>
        <w:t>沥青技术要求</w:t>
      </w:r>
    </w:p>
    <w:p>
      <w:pPr>
        <w:pStyle w:val="2"/>
        <w:rPr>
          <w:rFonts w:hint="eastAsia"/>
        </w:rPr>
      </w:pPr>
    </w:p>
    <w:p>
      <w:pPr>
        <w:numPr>
          <w:ilvl w:val="0"/>
          <w:numId w:val="0"/>
        </w:numPr>
        <w:rPr>
          <w:rFonts w:hint="eastAsia" w:cs="Times New Roman"/>
          <w:sz w:val="24"/>
          <w:szCs w:val="24"/>
          <w:lang w:eastAsia="zh-CN"/>
        </w:rPr>
      </w:pPr>
      <w:r>
        <w:rPr>
          <w:rFonts w:hint="eastAsia" w:ascii="Times New Roman" w:hAnsi="Times New Roman" w:eastAsia="宋体" w:cs="Times New Roman"/>
          <w:sz w:val="24"/>
          <w:szCs w:val="24"/>
        </w:rPr>
        <w:t>沥青</w:t>
      </w:r>
      <w:r>
        <w:rPr>
          <w:rFonts w:hint="eastAsia" w:ascii="Times New Roman" w:hAnsi="Times New Roman" w:eastAsia="宋体" w:cs="Times New Roman"/>
          <w:b/>
          <w:bCs/>
          <w:sz w:val="24"/>
          <w:szCs w:val="24"/>
        </w:rPr>
        <w:t>采用A级70号道路石油沥青</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各项技术指标见下表</w:t>
      </w:r>
      <w:r>
        <w:rPr>
          <w:rFonts w:hint="eastAsia" w:cs="Times New Roman"/>
          <w:sz w:val="24"/>
          <w:szCs w:val="24"/>
          <w:lang w:eastAsia="zh-CN"/>
        </w:rPr>
        <w:t>：</w:t>
      </w:r>
    </w:p>
    <w:p>
      <w:pPr>
        <w:keepNext w:val="0"/>
        <w:keepLines w:val="0"/>
        <w:pageBreakBefore w:val="0"/>
        <w:widowControl w:val="0"/>
        <w:kinsoku/>
        <w:wordWrap/>
        <w:topLinePunct w:val="0"/>
        <w:autoSpaceDE w:val="0"/>
        <w:autoSpaceDN w:val="0"/>
        <w:bidi w:val="0"/>
        <w:adjustRightInd w:val="0"/>
        <w:snapToGrid/>
        <w:spacing w:line="360" w:lineRule="auto"/>
        <w:jc w:val="center"/>
        <w:textAlignment w:val="auto"/>
        <w:rPr>
          <w:rFonts w:hint="default" w:ascii="Times New Roman" w:hAnsi="Times New Roman" w:eastAsia="宋体" w:cs="Times New Roman"/>
          <w:b/>
          <w:kern w:val="0"/>
          <w:sz w:val="24"/>
          <w:szCs w:val="24"/>
          <w:lang w:val="zh-CN"/>
        </w:rPr>
      </w:pPr>
      <w:r>
        <w:rPr>
          <w:rFonts w:hint="default" w:ascii="Times New Roman" w:hAnsi="Times New Roman" w:eastAsia="宋体" w:cs="Times New Roman"/>
          <w:b/>
          <w:kern w:val="0"/>
          <w:sz w:val="24"/>
          <w:szCs w:val="24"/>
          <w:lang w:val="zh-CN"/>
        </w:rPr>
        <w:t>A级70号道路石油沥青质量技术要求</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2"/>
        <w:gridCol w:w="4228"/>
        <w:gridCol w:w="33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 xml:space="preserve">一                            </w:t>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pgNum/>
            </w:r>
            <w:r>
              <w:rPr>
                <w:rFonts w:hint="default" w:ascii="Times New Roman" w:hAnsi="Times New Roman" w:eastAsia="宋体" w:cs="Times New Roman"/>
                <w:bCs/>
                <w:sz w:val="24"/>
                <w:szCs w:val="24"/>
              </w:rPr>
              <w:t>检验项目</w:t>
            </w:r>
          </w:p>
        </w:tc>
        <w:tc>
          <w:tcPr>
            <w:tcW w:w="331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 xml:space="preserve">针入度(25℃，100g </w:t>
            </w:r>
            <w:r>
              <w:rPr>
                <w:rFonts w:hint="eastAsia" w:ascii="Times New Roman" w:hAnsi="Times New Roman" w:eastAsia="宋体" w:cs="Times New Roman"/>
                <w:bCs/>
                <w:sz w:val="24"/>
                <w:szCs w:val="24"/>
                <w:lang w:eastAsia="zh-CN"/>
              </w:rPr>
              <w:t>，</w:t>
            </w:r>
            <w:r>
              <w:rPr>
                <w:rFonts w:hint="default" w:ascii="Times New Roman" w:hAnsi="Times New Roman" w:eastAsia="宋体" w:cs="Times New Roman"/>
                <w:bCs/>
                <w:sz w:val="24"/>
                <w:szCs w:val="24"/>
              </w:rPr>
              <w:t>5s)   (0.1mm)</w:t>
            </w:r>
          </w:p>
        </w:tc>
        <w:tc>
          <w:tcPr>
            <w:tcW w:w="331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60~80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针入度指数PI</w:t>
            </w:r>
          </w:p>
        </w:tc>
        <w:tc>
          <w:tcPr>
            <w:tcW w:w="331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-1.5~+1.0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软化点（R&amp;B）（℃）                      不小于</w:t>
            </w:r>
          </w:p>
        </w:tc>
        <w:tc>
          <w:tcPr>
            <w:tcW w:w="331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60℃动力粘度 (Pa·s)                        不小于</w:t>
            </w:r>
          </w:p>
        </w:tc>
        <w:tc>
          <w:tcPr>
            <w:tcW w:w="331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延度10℃，5cm/min (cm)                   不小于</w:t>
            </w:r>
          </w:p>
        </w:tc>
        <w:tc>
          <w:tcPr>
            <w:tcW w:w="331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延度15℃，5cm/min (cm)                   不小于</w:t>
            </w:r>
          </w:p>
        </w:tc>
        <w:tc>
          <w:tcPr>
            <w:tcW w:w="331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含蜡量（蒸馏法） (%)                     不大于</w:t>
            </w:r>
          </w:p>
        </w:tc>
        <w:tc>
          <w:tcPr>
            <w:tcW w:w="331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闪点（℃）                               不小于</w:t>
            </w:r>
          </w:p>
        </w:tc>
        <w:tc>
          <w:tcPr>
            <w:tcW w:w="331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溶解度 (%)                               不小于</w:t>
            </w:r>
          </w:p>
        </w:tc>
        <w:tc>
          <w:tcPr>
            <w:tcW w:w="331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99.5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422"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TFOT后</w:t>
            </w:r>
          </w:p>
        </w:tc>
        <w:tc>
          <w:tcPr>
            <w:tcW w:w="42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质量变化(%)                     不大于</w:t>
            </w:r>
          </w:p>
        </w:tc>
        <w:tc>
          <w:tcPr>
            <w:tcW w:w="33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422"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p>
        </w:tc>
        <w:tc>
          <w:tcPr>
            <w:tcW w:w="42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残留针入度比 (%)                不小于</w:t>
            </w:r>
          </w:p>
        </w:tc>
        <w:tc>
          <w:tcPr>
            <w:tcW w:w="33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422"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p>
        </w:tc>
        <w:tc>
          <w:tcPr>
            <w:tcW w:w="42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残留延度(10℃) (cm)              不小于</w:t>
            </w:r>
          </w:p>
        </w:tc>
        <w:tc>
          <w:tcPr>
            <w:tcW w:w="33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565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密度(15℃，g/cm3)                         不小于</w:t>
            </w:r>
          </w:p>
        </w:tc>
        <w:tc>
          <w:tcPr>
            <w:tcW w:w="331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Cs/>
                <w:sz w:val="24"/>
                <w:szCs w:val="24"/>
              </w:rPr>
            </w:pPr>
            <w:r>
              <w:rPr>
                <w:rFonts w:hint="default" w:ascii="Times New Roman" w:hAnsi="Times New Roman" w:eastAsia="宋体" w:cs="Times New Roman"/>
                <w:bCs/>
                <w:sz w:val="24"/>
                <w:szCs w:val="24"/>
              </w:rPr>
              <w:t>实测记录</w:t>
            </w:r>
          </w:p>
        </w:tc>
      </w:tr>
    </w:tbl>
    <w:p>
      <w:pPr>
        <w:tabs>
          <w:tab w:val="left" w:pos="5220"/>
        </w:tabs>
        <w:overflowPunct w:val="0"/>
        <w:spacing w:line="360" w:lineRule="auto"/>
        <w:ind w:left="235" w:leftChars="112" w:right="592" w:rightChars="282" w:firstLine="236" w:firstLineChars="100"/>
        <w:rPr>
          <w:rFonts w:hint="default" w:ascii="Times New Roman" w:hAnsi="Times New Roman" w:eastAsia="宋体" w:cs="Times New Roman"/>
          <w:snapToGrid w:val="0"/>
          <w:spacing w:val="-2"/>
          <w:kern w:val="0"/>
          <w:position w:val="-2"/>
          <w:sz w:val="24"/>
          <w:szCs w:val="24"/>
        </w:rPr>
      </w:pPr>
    </w:p>
    <w:p>
      <w:pPr>
        <w:tabs>
          <w:tab w:val="left" w:pos="5220"/>
        </w:tabs>
        <w:overflowPunct w:val="0"/>
        <w:spacing w:line="360" w:lineRule="auto"/>
        <w:ind w:left="235" w:leftChars="112" w:right="592" w:rightChars="282" w:firstLine="236" w:firstLineChars="100"/>
        <w:rPr>
          <w:rFonts w:hint="eastAsia" w:cs="Times New Roman"/>
          <w:b/>
          <w:bCs/>
          <w:i w:val="0"/>
          <w:iCs w:val="0"/>
          <w:snapToGrid w:val="0"/>
          <w:spacing w:val="-2"/>
          <w:kern w:val="0"/>
          <w:position w:val="-2"/>
          <w:sz w:val="24"/>
          <w:szCs w:val="24"/>
          <w:lang w:val="en-US" w:eastAsia="zh-CN"/>
        </w:rPr>
      </w:pPr>
    </w:p>
    <w:p>
      <w:pPr>
        <w:tabs>
          <w:tab w:val="left" w:pos="5220"/>
        </w:tabs>
        <w:overflowPunct w:val="0"/>
        <w:spacing w:line="360" w:lineRule="auto"/>
        <w:ind w:left="235" w:leftChars="112" w:right="592" w:rightChars="282" w:firstLine="236" w:firstLineChars="100"/>
        <w:rPr>
          <w:rFonts w:hint="default" w:ascii="Times New Roman" w:hAnsi="Times New Roman" w:eastAsia="宋体" w:cs="Times New Roman"/>
          <w:b/>
          <w:bCs/>
          <w:i w:val="0"/>
          <w:iCs w:val="0"/>
          <w:snapToGrid w:val="0"/>
          <w:spacing w:val="-2"/>
          <w:kern w:val="0"/>
          <w:position w:val="-2"/>
          <w:sz w:val="24"/>
          <w:szCs w:val="24"/>
        </w:rPr>
      </w:pPr>
      <w:r>
        <w:rPr>
          <w:rFonts w:hint="eastAsia" w:cs="Times New Roman"/>
          <w:b/>
          <w:bCs/>
          <w:i w:val="0"/>
          <w:iCs w:val="0"/>
          <w:snapToGrid w:val="0"/>
          <w:spacing w:val="-2"/>
          <w:kern w:val="0"/>
          <w:position w:val="-2"/>
          <w:sz w:val="24"/>
          <w:szCs w:val="24"/>
          <w:lang w:val="en-US" w:eastAsia="zh-CN"/>
        </w:rPr>
        <w:t>2、</w:t>
      </w:r>
      <w:r>
        <w:rPr>
          <w:rFonts w:hint="default" w:ascii="Times New Roman" w:hAnsi="Times New Roman" w:eastAsia="宋体" w:cs="Times New Roman"/>
          <w:b/>
          <w:bCs/>
          <w:i w:val="0"/>
          <w:iCs w:val="0"/>
          <w:snapToGrid w:val="0"/>
          <w:spacing w:val="-2"/>
          <w:kern w:val="0"/>
          <w:position w:val="-2"/>
          <w:sz w:val="24"/>
          <w:szCs w:val="24"/>
        </w:rPr>
        <w:t>沥青混合料的技术要求</w:t>
      </w:r>
    </w:p>
    <w:p>
      <w:pPr>
        <w:tabs>
          <w:tab w:val="left" w:pos="5220"/>
        </w:tabs>
        <w:overflowPunct w:val="0"/>
        <w:spacing w:line="360" w:lineRule="auto"/>
        <w:ind w:firstLine="480" w:firstLineChars="200"/>
        <w:rPr>
          <w:rFonts w:hint="eastAsia" w:ascii="Times New Roman" w:hAnsi="Times New Roman" w:eastAsia="宋体" w:cs="Times New Roman"/>
          <w:sz w:val="24"/>
          <w:szCs w:val="24"/>
          <w:lang w:eastAsia="zh-CN"/>
        </w:rPr>
      </w:pPr>
      <w:r>
        <w:rPr>
          <w:rFonts w:hint="eastAsia" w:cs="Times New Roman"/>
          <w:sz w:val="24"/>
          <w:szCs w:val="24"/>
          <w:lang w:eastAsia="zh-CN"/>
        </w:rPr>
        <w:t>（</w:t>
      </w:r>
      <w:r>
        <w:rPr>
          <w:rFonts w:hint="eastAsia" w:cs="Times New Roman"/>
          <w:sz w:val="24"/>
          <w:szCs w:val="24"/>
          <w:lang w:val="en-US" w:eastAsia="zh-CN"/>
        </w:rPr>
        <w:t>1</w:t>
      </w:r>
      <w:r>
        <w:rPr>
          <w:rFonts w:hint="eastAsia" w:cs="Times New Roman"/>
          <w:sz w:val="24"/>
          <w:szCs w:val="24"/>
          <w:lang w:eastAsia="zh-CN"/>
        </w:rPr>
        <w:t>）</w:t>
      </w:r>
      <w:r>
        <w:rPr>
          <w:rFonts w:hint="default" w:ascii="Times New Roman" w:hAnsi="Times New Roman" w:eastAsia="宋体" w:cs="Times New Roman"/>
          <w:sz w:val="24"/>
          <w:szCs w:val="24"/>
        </w:rPr>
        <w:t>面层沥青混合料矿料级配原则上依据下表，采用骨架密实型级配</w:t>
      </w:r>
      <w:r>
        <w:rPr>
          <w:rFonts w:hint="eastAsia" w:cs="Times New Roman"/>
          <w:sz w:val="24"/>
          <w:szCs w:val="24"/>
          <w:lang w:eastAsia="zh-CN"/>
        </w:rPr>
        <w:t>。</w:t>
      </w:r>
    </w:p>
    <w:p>
      <w:pPr>
        <w:autoSpaceDE w:val="0"/>
        <w:autoSpaceDN w:val="0"/>
        <w:adjustRightInd w:val="0"/>
        <w:spacing w:line="360" w:lineRule="auto"/>
        <w:jc w:val="center"/>
        <w:rPr>
          <w:rFonts w:hint="default" w:ascii="Times New Roman" w:hAnsi="Times New Roman" w:eastAsia="宋体" w:cs="Times New Roman"/>
          <w:b/>
          <w:kern w:val="0"/>
          <w:sz w:val="24"/>
          <w:szCs w:val="24"/>
          <w:lang w:val="zh-CN"/>
        </w:rPr>
      </w:pPr>
      <w:r>
        <w:rPr>
          <w:rFonts w:hint="default" w:ascii="Times New Roman" w:hAnsi="Times New Roman" w:eastAsia="宋体" w:cs="Times New Roman"/>
          <w:b/>
          <w:kern w:val="0"/>
          <w:sz w:val="24"/>
          <w:szCs w:val="24"/>
          <w:lang w:val="zh-CN"/>
        </w:rPr>
        <w:t xml:space="preserve">面层沥青混合料矿料级配及沥青用量 </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3"/>
        <w:gridCol w:w="1141"/>
        <w:gridCol w:w="1111"/>
        <w:gridCol w:w="1162"/>
        <w:gridCol w:w="1162"/>
        <w:gridCol w:w="1162"/>
        <w:gridCol w:w="1162"/>
        <w:gridCol w:w="15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263" w:type="dxa"/>
            <w:vMerge w:val="restart"/>
            <w:noWrap w:val="0"/>
            <w:vAlign w:val="center"/>
          </w:tcPr>
          <w:p>
            <w:pPr>
              <w:spacing w:line="360" w:lineRule="auto"/>
              <w:ind w:left="-2" w:leftChars="-1" w:firstLine="2"/>
              <w:jc w:val="center"/>
              <w:rPr>
                <w:rFonts w:hint="default" w:ascii="Times New Roman" w:hAnsi="Times New Roman" w:eastAsia="宋体" w:cs="Times New Roman"/>
                <w:b w:val="0"/>
                <w:bCs w:val="0"/>
                <w:kern w:val="10"/>
                <w:sz w:val="24"/>
                <w:szCs w:val="24"/>
              </w:rPr>
            </w:pPr>
            <w:r>
              <w:rPr>
                <w:rFonts w:hint="default" w:ascii="Times New Roman" w:hAnsi="Times New Roman" w:eastAsia="宋体" w:cs="Times New Roman"/>
                <w:b w:val="0"/>
                <w:bCs w:val="0"/>
                <w:kern w:val="10"/>
                <w:sz w:val="24"/>
                <w:szCs w:val="24"/>
              </w:rPr>
              <w:t>级配类型</w:t>
            </w:r>
          </w:p>
        </w:tc>
        <w:tc>
          <w:tcPr>
            <w:tcW w:w="8400" w:type="dxa"/>
            <w:gridSpan w:val="7"/>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通过下列筛孔（方孔筛，</w:t>
            </w:r>
            <w:r>
              <w:rPr>
                <w:rFonts w:hint="default" w:ascii="Times New Roman" w:hAnsi="Times New Roman" w:eastAsia="宋体" w:cs="Times New Roman"/>
                <w:b w:val="0"/>
                <w:bCs w:val="0"/>
                <w:w w:val="80"/>
                <w:sz w:val="24"/>
                <w:szCs w:val="24"/>
              </w:rPr>
              <w:t>mm）</w:t>
            </w:r>
            <w:r>
              <w:rPr>
                <w:rFonts w:hint="default" w:ascii="Times New Roman" w:hAnsi="Times New Roman" w:eastAsia="宋体" w:cs="Times New Roman"/>
                <w:b w:val="0"/>
                <w:bCs w:val="0"/>
                <w:sz w:val="24"/>
                <w:szCs w:val="24"/>
              </w:rPr>
              <w:t>的质量百分比（</w:t>
            </w:r>
            <w:r>
              <w:rPr>
                <w:rFonts w:hint="default" w:ascii="Times New Roman" w:hAnsi="Times New Roman" w:eastAsia="宋体" w:cs="Times New Roman"/>
                <w:b w:val="0"/>
                <w:bCs w:val="0"/>
                <w:w w:val="80"/>
                <w:sz w:val="24"/>
                <w:szCs w:val="24"/>
              </w:rPr>
              <w:t>%</w:t>
            </w:r>
            <w:r>
              <w:rPr>
                <w:rFonts w:hint="default" w:ascii="Times New Roman" w:hAnsi="Times New Roman" w:eastAsia="宋体" w:cs="Times New Roman"/>
                <w:b w:val="0"/>
                <w:bCs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263" w:type="dxa"/>
            <w:vMerge w:val="continue"/>
            <w:noWrap w:val="0"/>
            <w:vAlign w:val="center"/>
          </w:tcPr>
          <w:p>
            <w:pPr>
              <w:spacing w:line="360" w:lineRule="auto"/>
              <w:jc w:val="center"/>
              <w:rPr>
                <w:rFonts w:hint="default" w:ascii="Times New Roman" w:hAnsi="Times New Roman" w:eastAsia="宋体" w:cs="Times New Roman"/>
                <w:b w:val="0"/>
                <w:bCs w:val="0"/>
                <w:sz w:val="24"/>
                <w:szCs w:val="24"/>
              </w:rPr>
            </w:pPr>
          </w:p>
        </w:tc>
        <w:tc>
          <w:tcPr>
            <w:tcW w:w="1141"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31.5</w:t>
            </w:r>
          </w:p>
        </w:tc>
        <w:tc>
          <w:tcPr>
            <w:tcW w:w="1111"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26.5</w:t>
            </w:r>
          </w:p>
        </w:tc>
        <w:tc>
          <w:tcPr>
            <w:tcW w:w="1162"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19.0</w:t>
            </w:r>
          </w:p>
        </w:tc>
        <w:tc>
          <w:tcPr>
            <w:tcW w:w="1162"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16.0</w:t>
            </w:r>
          </w:p>
        </w:tc>
        <w:tc>
          <w:tcPr>
            <w:tcW w:w="1162"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13.2</w:t>
            </w:r>
          </w:p>
        </w:tc>
        <w:tc>
          <w:tcPr>
            <w:tcW w:w="1162"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9.5</w:t>
            </w:r>
          </w:p>
        </w:tc>
        <w:tc>
          <w:tcPr>
            <w:tcW w:w="1500"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4.75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263" w:type="dxa"/>
            <w:noWrap w:val="0"/>
            <w:vAlign w:val="center"/>
          </w:tcPr>
          <w:p>
            <w:pPr>
              <w:spacing w:line="360" w:lineRule="auto"/>
              <w:jc w:val="center"/>
              <w:rPr>
                <w:rFonts w:hint="default" w:ascii="Times New Roman" w:hAnsi="Times New Roman" w:eastAsia="宋体" w:cs="Times New Roman"/>
                <w:b w:val="0"/>
                <w:bCs w:val="0"/>
                <w:w w:val="85"/>
                <w:sz w:val="24"/>
                <w:szCs w:val="24"/>
              </w:rPr>
            </w:pPr>
            <w:r>
              <w:rPr>
                <w:rFonts w:hint="default" w:ascii="Times New Roman" w:hAnsi="Times New Roman" w:eastAsia="宋体" w:cs="Times New Roman"/>
                <w:b w:val="0"/>
                <w:bCs w:val="0"/>
                <w:w w:val="85"/>
                <w:sz w:val="24"/>
                <w:szCs w:val="24"/>
              </w:rPr>
              <w:t>AC-13</w:t>
            </w:r>
          </w:p>
        </w:tc>
        <w:tc>
          <w:tcPr>
            <w:tcW w:w="1141" w:type="dxa"/>
            <w:noWrap w:val="0"/>
            <w:vAlign w:val="center"/>
          </w:tcPr>
          <w:p>
            <w:pPr>
              <w:spacing w:line="360" w:lineRule="auto"/>
              <w:jc w:val="center"/>
              <w:rPr>
                <w:rFonts w:hint="default" w:ascii="Times New Roman" w:hAnsi="Times New Roman" w:eastAsia="宋体" w:cs="Times New Roman"/>
                <w:b w:val="0"/>
                <w:bCs w:val="0"/>
                <w:sz w:val="24"/>
                <w:szCs w:val="24"/>
              </w:rPr>
            </w:pPr>
          </w:p>
        </w:tc>
        <w:tc>
          <w:tcPr>
            <w:tcW w:w="1111" w:type="dxa"/>
            <w:noWrap w:val="0"/>
            <w:vAlign w:val="center"/>
          </w:tcPr>
          <w:p>
            <w:pPr>
              <w:spacing w:line="360" w:lineRule="auto"/>
              <w:jc w:val="center"/>
              <w:rPr>
                <w:rFonts w:hint="default" w:ascii="Times New Roman" w:hAnsi="Times New Roman" w:eastAsia="宋体" w:cs="Times New Roman"/>
                <w:b w:val="0"/>
                <w:bCs w:val="0"/>
                <w:sz w:val="24"/>
                <w:szCs w:val="24"/>
              </w:rPr>
            </w:pPr>
          </w:p>
        </w:tc>
        <w:tc>
          <w:tcPr>
            <w:tcW w:w="1162" w:type="dxa"/>
            <w:noWrap w:val="0"/>
            <w:vAlign w:val="center"/>
          </w:tcPr>
          <w:p>
            <w:pPr>
              <w:spacing w:line="360" w:lineRule="auto"/>
              <w:jc w:val="center"/>
              <w:rPr>
                <w:rFonts w:hint="default" w:ascii="Times New Roman" w:hAnsi="Times New Roman" w:eastAsia="宋体" w:cs="Times New Roman"/>
                <w:b w:val="0"/>
                <w:bCs w:val="0"/>
                <w:sz w:val="24"/>
                <w:szCs w:val="24"/>
              </w:rPr>
            </w:pPr>
          </w:p>
        </w:tc>
        <w:tc>
          <w:tcPr>
            <w:tcW w:w="1162" w:type="dxa"/>
            <w:noWrap w:val="0"/>
            <w:vAlign w:val="center"/>
          </w:tcPr>
          <w:p>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100</w:t>
            </w:r>
          </w:p>
        </w:tc>
        <w:tc>
          <w:tcPr>
            <w:tcW w:w="1162" w:type="dxa"/>
            <w:noWrap w:val="0"/>
            <w:vAlign w:val="center"/>
          </w:tcPr>
          <w:p>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90～100</w:t>
            </w:r>
          </w:p>
        </w:tc>
        <w:tc>
          <w:tcPr>
            <w:tcW w:w="1162" w:type="dxa"/>
            <w:noWrap w:val="0"/>
            <w:vAlign w:val="center"/>
          </w:tcPr>
          <w:p>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68～85</w:t>
            </w:r>
          </w:p>
        </w:tc>
        <w:tc>
          <w:tcPr>
            <w:tcW w:w="1500" w:type="dxa"/>
            <w:noWrap w:val="0"/>
            <w:vAlign w:val="center"/>
          </w:tcPr>
          <w:p>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38～68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263" w:type="dxa"/>
            <w:noWrap w:val="0"/>
            <w:vAlign w:val="center"/>
          </w:tcPr>
          <w:p>
            <w:pPr>
              <w:spacing w:line="360" w:lineRule="auto"/>
              <w:jc w:val="center"/>
              <w:rPr>
                <w:rFonts w:hint="default" w:ascii="Times New Roman" w:hAnsi="Times New Roman" w:eastAsia="宋体" w:cs="Times New Roman"/>
                <w:b w:val="0"/>
                <w:bCs w:val="0"/>
                <w:w w:val="85"/>
                <w:sz w:val="24"/>
                <w:szCs w:val="24"/>
              </w:rPr>
            </w:pPr>
            <w:r>
              <w:rPr>
                <w:rFonts w:hint="default" w:ascii="Times New Roman" w:hAnsi="Times New Roman" w:eastAsia="宋体" w:cs="Times New Roman"/>
                <w:b w:val="0"/>
                <w:bCs w:val="0"/>
                <w:w w:val="85"/>
                <w:sz w:val="24"/>
                <w:szCs w:val="24"/>
              </w:rPr>
              <w:t>AC-16</w:t>
            </w:r>
          </w:p>
        </w:tc>
        <w:tc>
          <w:tcPr>
            <w:tcW w:w="1141" w:type="dxa"/>
            <w:noWrap w:val="0"/>
            <w:vAlign w:val="center"/>
          </w:tcPr>
          <w:p>
            <w:pPr>
              <w:spacing w:line="360" w:lineRule="auto"/>
              <w:jc w:val="center"/>
              <w:rPr>
                <w:rFonts w:hint="default" w:ascii="Times New Roman" w:hAnsi="Times New Roman" w:eastAsia="宋体" w:cs="Times New Roman"/>
                <w:b w:val="0"/>
                <w:bCs w:val="0"/>
                <w:sz w:val="24"/>
                <w:szCs w:val="24"/>
              </w:rPr>
            </w:pPr>
          </w:p>
        </w:tc>
        <w:tc>
          <w:tcPr>
            <w:tcW w:w="1111" w:type="dxa"/>
            <w:noWrap w:val="0"/>
            <w:vAlign w:val="center"/>
          </w:tcPr>
          <w:p>
            <w:pPr>
              <w:spacing w:line="360" w:lineRule="auto"/>
              <w:jc w:val="center"/>
              <w:rPr>
                <w:rFonts w:hint="default" w:ascii="Times New Roman" w:hAnsi="Times New Roman" w:eastAsia="宋体" w:cs="Times New Roman"/>
                <w:b w:val="0"/>
                <w:bCs w:val="0"/>
                <w:sz w:val="24"/>
                <w:szCs w:val="24"/>
              </w:rPr>
            </w:pPr>
          </w:p>
        </w:tc>
        <w:tc>
          <w:tcPr>
            <w:tcW w:w="1162"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100</w:t>
            </w:r>
          </w:p>
        </w:tc>
        <w:tc>
          <w:tcPr>
            <w:tcW w:w="1162" w:type="dxa"/>
            <w:noWrap w:val="0"/>
            <w:vAlign w:val="center"/>
          </w:tcPr>
          <w:p>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90～100</w:t>
            </w:r>
          </w:p>
        </w:tc>
        <w:tc>
          <w:tcPr>
            <w:tcW w:w="1162" w:type="dxa"/>
            <w:noWrap w:val="0"/>
            <w:vAlign w:val="center"/>
          </w:tcPr>
          <w:p>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76～92</w:t>
            </w:r>
          </w:p>
        </w:tc>
        <w:tc>
          <w:tcPr>
            <w:tcW w:w="1162" w:type="dxa"/>
            <w:noWrap w:val="0"/>
            <w:vAlign w:val="center"/>
          </w:tcPr>
          <w:p>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60～80</w:t>
            </w:r>
          </w:p>
        </w:tc>
        <w:tc>
          <w:tcPr>
            <w:tcW w:w="1500" w:type="dxa"/>
            <w:noWrap w:val="0"/>
            <w:vAlign w:val="center"/>
          </w:tcPr>
          <w:p>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34～62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8163" w:type="dxa"/>
            <w:gridSpan w:val="7"/>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通过下列筛孔（方孔筛，</w:t>
            </w:r>
            <w:r>
              <w:rPr>
                <w:rFonts w:hint="default" w:ascii="Times New Roman" w:hAnsi="Times New Roman" w:eastAsia="宋体" w:cs="Times New Roman"/>
                <w:b w:val="0"/>
                <w:bCs w:val="0"/>
                <w:w w:val="80"/>
                <w:sz w:val="24"/>
                <w:szCs w:val="24"/>
              </w:rPr>
              <w:t>mm）</w:t>
            </w:r>
            <w:r>
              <w:rPr>
                <w:rFonts w:hint="default" w:ascii="Times New Roman" w:hAnsi="Times New Roman" w:eastAsia="宋体" w:cs="Times New Roman"/>
                <w:b w:val="0"/>
                <w:bCs w:val="0"/>
                <w:sz w:val="24"/>
                <w:szCs w:val="24"/>
              </w:rPr>
              <w:t>的质量百分比（</w:t>
            </w:r>
            <w:r>
              <w:rPr>
                <w:rFonts w:hint="default" w:ascii="Times New Roman" w:hAnsi="Times New Roman" w:eastAsia="宋体" w:cs="Times New Roman"/>
                <w:b w:val="0"/>
                <w:bCs w:val="0"/>
                <w:w w:val="80"/>
                <w:sz w:val="24"/>
                <w:szCs w:val="24"/>
              </w:rPr>
              <w:t>%</w:t>
            </w:r>
            <w:r>
              <w:rPr>
                <w:rFonts w:hint="default" w:ascii="Times New Roman" w:hAnsi="Times New Roman" w:eastAsia="宋体" w:cs="Times New Roman"/>
                <w:b w:val="0"/>
                <w:bCs w:val="0"/>
                <w:sz w:val="24"/>
                <w:szCs w:val="24"/>
              </w:rPr>
              <w:t>）</w:t>
            </w:r>
          </w:p>
        </w:tc>
        <w:tc>
          <w:tcPr>
            <w:tcW w:w="1500" w:type="dxa"/>
            <w:vMerge w:val="restart"/>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沥青用量（</w:t>
            </w:r>
            <w:r>
              <w:rPr>
                <w:rFonts w:hint="default" w:ascii="Times New Roman" w:hAnsi="Times New Roman" w:eastAsia="宋体" w:cs="Times New Roman"/>
                <w:b w:val="0"/>
                <w:bCs w:val="0"/>
                <w:w w:val="8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263"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kern w:val="10"/>
                <w:sz w:val="24"/>
                <w:szCs w:val="24"/>
              </w:rPr>
              <w:t>级配类型</w:t>
            </w:r>
          </w:p>
        </w:tc>
        <w:tc>
          <w:tcPr>
            <w:tcW w:w="1141"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2.36</w:t>
            </w:r>
          </w:p>
        </w:tc>
        <w:tc>
          <w:tcPr>
            <w:tcW w:w="1111"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1.18</w:t>
            </w:r>
          </w:p>
        </w:tc>
        <w:tc>
          <w:tcPr>
            <w:tcW w:w="1162"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0.6</w:t>
            </w:r>
          </w:p>
        </w:tc>
        <w:tc>
          <w:tcPr>
            <w:tcW w:w="1162"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0.3</w:t>
            </w:r>
          </w:p>
        </w:tc>
        <w:tc>
          <w:tcPr>
            <w:tcW w:w="1162"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0.15</w:t>
            </w:r>
          </w:p>
        </w:tc>
        <w:tc>
          <w:tcPr>
            <w:tcW w:w="1162"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0.075</w:t>
            </w:r>
          </w:p>
        </w:tc>
        <w:tc>
          <w:tcPr>
            <w:tcW w:w="1500" w:type="dxa"/>
            <w:vMerge w:val="continue"/>
            <w:noWrap w:val="0"/>
            <w:vAlign w:val="center"/>
          </w:tcPr>
          <w:p>
            <w:pPr>
              <w:spacing w:line="360" w:lineRule="auto"/>
              <w:jc w:val="center"/>
              <w:rPr>
                <w:rFonts w:hint="default" w:ascii="Times New Roman" w:hAnsi="Times New Roman" w:eastAsia="宋体"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263" w:type="dxa"/>
            <w:noWrap w:val="0"/>
            <w:vAlign w:val="center"/>
          </w:tcPr>
          <w:p>
            <w:pPr>
              <w:spacing w:line="360" w:lineRule="auto"/>
              <w:jc w:val="center"/>
              <w:rPr>
                <w:rFonts w:hint="default" w:ascii="Times New Roman" w:hAnsi="Times New Roman" w:eastAsia="宋体" w:cs="Times New Roman"/>
                <w:b w:val="0"/>
                <w:bCs w:val="0"/>
                <w:w w:val="85"/>
                <w:sz w:val="24"/>
                <w:szCs w:val="24"/>
              </w:rPr>
            </w:pPr>
            <w:r>
              <w:rPr>
                <w:rFonts w:hint="default" w:ascii="Times New Roman" w:hAnsi="Times New Roman" w:eastAsia="宋体" w:cs="Times New Roman"/>
                <w:b w:val="0"/>
                <w:bCs w:val="0"/>
                <w:w w:val="85"/>
                <w:sz w:val="24"/>
                <w:szCs w:val="24"/>
              </w:rPr>
              <w:t>AC-13</w:t>
            </w:r>
          </w:p>
        </w:tc>
        <w:tc>
          <w:tcPr>
            <w:tcW w:w="1141" w:type="dxa"/>
            <w:noWrap w:val="0"/>
            <w:vAlign w:val="center"/>
          </w:tcPr>
          <w:p>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24～50</w:t>
            </w:r>
          </w:p>
        </w:tc>
        <w:tc>
          <w:tcPr>
            <w:tcW w:w="1111" w:type="dxa"/>
            <w:noWrap w:val="0"/>
            <w:vAlign w:val="center"/>
          </w:tcPr>
          <w:p>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15～38</w:t>
            </w:r>
          </w:p>
        </w:tc>
        <w:tc>
          <w:tcPr>
            <w:tcW w:w="1162" w:type="dxa"/>
            <w:noWrap w:val="0"/>
            <w:vAlign w:val="center"/>
          </w:tcPr>
          <w:p>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10～28</w:t>
            </w:r>
          </w:p>
        </w:tc>
        <w:tc>
          <w:tcPr>
            <w:tcW w:w="1162" w:type="dxa"/>
            <w:noWrap w:val="0"/>
            <w:vAlign w:val="center"/>
          </w:tcPr>
          <w:p>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7～20</w:t>
            </w:r>
          </w:p>
        </w:tc>
        <w:tc>
          <w:tcPr>
            <w:tcW w:w="1162" w:type="dxa"/>
            <w:noWrap w:val="0"/>
            <w:vAlign w:val="center"/>
          </w:tcPr>
          <w:p>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5～15</w:t>
            </w:r>
          </w:p>
        </w:tc>
        <w:tc>
          <w:tcPr>
            <w:tcW w:w="1162" w:type="dxa"/>
            <w:noWrap w:val="0"/>
            <w:vAlign w:val="center"/>
          </w:tcPr>
          <w:p>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4～8</w:t>
            </w:r>
          </w:p>
        </w:tc>
        <w:tc>
          <w:tcPr>
            <w:tcW w:w="1500" w:type="dxa"/>
            <w:noWrap w:val="0"/>
            <w:vAlign w:val="center"/>
          </w:tcPr>
          <w:p>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z w:val="24"/>
                <w:szCs w:val="24"/>
              </w:rPr>
              <w:t>4.0～6.0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jc w:val="center"/>
        </w:trPr>
        <w:tc>
          <w:tcPr>
            <w:tcW w:w="1263" w:type="dxa"/>
            <w:noWrap w:val="0"/>
            <w:vAlign w:val="center"/>
          </w:tcPr>
          <w:p>
            <w:pPr>
              <w:spacing w:line="360" w:lineRule="auto"/>
              <w:jc w:val="center"/>
              <w:rPr>
                <w:rFonts w:hint="default" w:ascii="Times New Roman" w:hAnsi="Times New Roman" w:eastAsia="宋体" w:cs="Times New Roman"/>
                <w:b w:val="0"/>
                <w:bCs w:val="0"/>
                <w:w w:val="85"/>
                <w:sz w:val="24"/>
                <w:szCs w:val="24"/>
              </w:rPr>
            </w:pPr>
            <w:r>
              <w:rPr>
                <w:rFonts w:hint="default" w:ascii="Times New Roman" w:hAnsi="Times New Roman" w:eastAsia="宋体" w:cs="Times New Roman"/>
                <w:b w:val="0"/>
                <w:bCs w:val="0"/>
                <w:w w:val="85"/>
                <w:sz w:val="24"/>
                <w:szCs w:val="24"/>
              </w:rPr>
              <w:t>AC-16</w:t>
            </w:r>
          </w:p>
        </w:tc>
        <w:tc>
          <w:tcPr>
            <w:tcW w:w="1141" w:type="dxa"/>
            <w:noWrap w:val="0"/>
            <w:vAlign w:val="center"/>
          </w:tcPr>
          <w:p>
            <w:pPr>
              <w:spacing w:line="360" w:lineRule="auto"/>
              <w:jc w:val="center"/>
              <w:rPr>
                <w:rFonts w:hint="default" w:ascii="Times New Roman" w:hAnsi="Times New Roman" w:eastAsia="宋体" w:cs="Times New Roman"/>
                <w:b w:val="0"/>
                <w:bCs w:val="0"/>
                <w:spacing w:val="20"/>
                <w:sz w:val="24"/>
                <w:szCs w:val="24"/>
              </w:rPr>
            </w:pPr>
            <w:r>
              <w:rPr>
                <w:rFonts w:hint="default" w:ascii="Times New Roman" w:hAnsi="Times New Roman" w:eastAsia="宋体" w:cs="Times New Roman"/>
                <w:b w:val="0"/>
                <w:bCs w:val="0"/>
                <w:spacing w:val="20"/>
                <w:sz w:val="24"/>
                <w:szCs w:val="24"/>
              </w:rPr>
              <w:t>20～48</w:t>
            </w:r>
          </w:p>
        </w:tc>
        <w:tc>
          <w:tcPr>
            <w:tcW w:w="1111"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pacing w:val="20"/>
                <w:sz w:val="24"/>
                <w:szCs w:val="24"/>
              </w:rPr>
              <w:t>13～36</w:t>
            </w:r>
          </w:p>
        </w:tc>
        <w:tc>
          <w:tcPr>
            <w:tcW w:w="1162"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pacing w:val="20"/>
                <w:sz w:val="24"/>
                <w:szCs w:val="24"/>
              </w:rPr>
              <w:t>9～26</w:t>
            </w:r>
          </w:p>
        </w:tc>
        <w:tc>
          <w:tcPr>
            <w:tcW w:w="1162"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pacing w:val="20"/>
                <w:sz w:val="24"/>
                <w:szCs w:val="24"/>
              </w:rPr>
              <w:t>7～18</w:t>
            </w:r>
          </w:p>
        </w:tc>
        <w:tc>
          <w:tcPr>
            <w:tcW w:w="1162"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pacing w:val="20"/>
                <w:sz w:val="24"/>
                <w:szCs w:val="24"/>
              </w:rPr>
              <w:t>5～14</w:t>
            </w:r>
          </w:p>
        </w:tc>
        <w:tc>
          <w:tcPr>
            <w:tcW w:w="1162"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pacing w:val="20"/>
                <w:sz w:val="24"/>
                <w:szCs w:val="24"/>
              </w:rPr>
              <w:t>4～8</w:t>
            </w:r>
          </w:p>
        </w:tc>
        <w:tc>
          <w:tcPr>
            <w:tcW w:w="1500" w:type="dxa"/>
            <w:noWrap w:val="0"/>
            <w:vAlign w:val="center"/>
          </w:tcPr>
          <w:p>
            <w:pPr>
              <w:spacing w:line="360" w:lineRule="auto"/>
              <w:jc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4.0～6.0</w:t>
            </w:r>
          </w:p>
        </w:tc>
      </w:tr>
    </w:tbl>
    <w:p>
      <w:pPr>
        <w:tabs>
          <w:tab w:val="left" w:pos="5220"/>
        </w:tabs>
        <w:overflowPunct w:val="0"/>
        <w:spacing w:line="360" w:lineRule="auto"/>
        <w:ind w:firstLine="472" w:firstLineChars="200"/>
        <w:rPr>
          <w:rFonts w:hint="default" w:ascii="Times New Roman" w:hAnsi="Times New Roman" w:eastAsia="宋体" w:cs="Times New Roman"/>
          <w:sz w:val="24"/>
          <w:szCs w:val="24"/>
        </w:rPr>
      </w:pPr>
      <w:r>
        <w:rPr>
          <w:rFonts w:hint="eastAsia" w:cs="Times New Roman"/>
          <w:snapToGrid w:val="0"/>
          <w:spacing w:val="-2"/>
          <w:kern w:val="0"/>
          <w:position w:val="-2"/>
          <w:sz w:val="24"/>
          <w:szCs w:val="24"/>
          <w:lang w:eastAsia="zh-CN"/>
        </w:rPr>
        <w:t>（</w:t>
      </w:r>
      <w:r>
        <w:rPr>
          <w:rFonts w:hint="eastAsia" w:cs="Times New Roman"/>
          <w:snapToGrid w:val="0"/>
          <w:spacing w:val="-2"/>
          <w:kern w:val="0"/>
          <w:position w:val="-2"/>
          <w:sz w:val="24"/>
          <w:szCs w:val="24"/>
          <w:lang w:val="en-US" w:eastAsia="zh-CN"/>
        </w:rPr>
        <w:t>2</w:t>
      </w:r>
      <w:r>
        <w:rPr>
          <w:rFonts w:hint="eastAsia" w:cs="Times New Roman"/>
          <w:snapToGrid w:val="0"/>
          <w:spacing w:val="-2"/>
          <w:kern w:val="0"/>
          <w:position w:val="-2"/>
          <w:sz w:val="24"/>
          <w:szCs w:val="24"/>
          <w:lang w:eastAsia="zh-CN"/>
        </w:rPr>
        <w:t>）</w:t>
      </w:r>
      <w:r>
        <w:rPr>
          <w:rFonts w:hint="default" w:ascii="Times New Roman" w:hAnsi="Times New Roman" w:eastAsia="宋体" w:cs="Times New Roman"/>
          <w:snapToGrid w:val="0"/>
          <w:spacing w:val="-2"/>
          <w:kern w:val="0"/>
          <w:position w:val="-2"/>
          <w:sz w:val="24"/>
          <w:szCs w:val="24"/>
        </w:rPr>
        <w:t>沥青混合料</w:t>
      </w:r>
      <w:r>
        <w:rPr>
          <w:rFonts w:hint="default" w:ascii="Times New Roman" w:hAnsi="Times New Roman" w:eastAsia="宋体" w:cs="Times New Roman"/>
          <w:sz w:val="24"/>
          <w:szCs w:val="24"/>
        </w:rPr>
        <w:t>车辙试验、浸水马歇尔试验和冻融劈裂试验，并符合下表的技术要求，</w:t>
      </w:r>
    </w:p>
    <w:p>
      <w:pPr>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b/>
          <w:kern w:val="0"/>
          <w:sz w:val="24"/>
          <w:szCs w:val="24"/>
          <w:lang w:val="zh-CN"/>
        </w:rPr>
        <w:t>沥青混合料车辙试验动稳定度技术要求</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3"/>
        <w:gridCol w:w="34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5253" w:type="dxa"/>
            <w:noWrap w:val="0"/>
            <w:vAlign w:val="center"/>
          </w:tcPr>
          <w:p>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混合料类型</w:t>
            </w:r>
          </w:p>
        </w:tc>
        <w:tc>
          <w:tcPr>
            <w:tcW w:w="3455" w:type="dxa"/>
            <w:noWrap w:val="0"/>
            <w:vAlign w:val="center"/>
          </w:tcPr>
          <w:p>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0"/>
                <w:sz w:val="24"/>
                <w:szCs w:val="24"/>
              </w:rPr>
              <w:t>动稳定度（次/mm）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5253" w:type="dxa"/>
            <w:noWrap w:val="0"/>
            <w:vAlign w:val="center"/>
          </w:tcPr>
          <w:p>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0"/>
                <w:sz w:val="24"/>
                <w:szCs w:val="24"/>
              </w:rPr>
              <w:t>上面层</w:t>
            </w:r>
          </w:p>
        </w:tc>
        <w:tc>
          <w:tcPr>
            <w:tcW w:w="3455" w:type="dxa"/>
            <w:noWrap w:val="0"/>
            <w:vAlign w:val="center"/>
          </w:tcPr>
          <w:p>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pacing w:val="20"/>
                <w:sz w:val="24"/>
                <w:szCs w:val="24"/>
              </w:rPr>
            </w:pPr>
            <w:r>
              <w:rPr>
                <w:rFonts w:hint="default" w:ascii="Times New Roman" w:hAnsi="Times New Roman" w:eastAsia="宋体" w:cs="Times New Roman"/>
                <w:spacing w:val="20"/>
                <w:sz w:val="24"/>
                <w:szCs w:val="24"/>
              </w:rPr>
              <w:t>2800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5253" w:type="dxa"/>
            <w:noWrap w:val="0"/>
            <w:vAlign w:val="center"/>
          </w:tcPr>
          <w:p>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0"/>
                <w:sz w:val="24"/>
                <w:szCs w:val="24"/>
              </w:rPr>
              <w:t>下面层</w:t>
            </w:r>
          </w:p>
        </w:tc>
        <w:tc>
          <w:tcPr>
            <w:tcW w:w="3455" w:type="dxa"/>
            <w:noWrap w:val="0"/>
            <w:vAlign w:val="center"/>
          </w:tcPr>
          <w:p>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pacing w:val="20"/>
                <w:sz w:val="24"/>
                <w:szCs w:val="24"/>
              </w:rPr>
            </w:pPr>
            <w:r>
              <w:rPr>
                <w:rFonts w:hint="default" w:ascii="Times New Roman" w:hAnsi="Times New Roman" w:eastAsia="宋体" w:cs="Times New Roman"/>
                <w:spacing w:val="20"/>
                <w:sz w:val="24"/>
                <w:szCs w:val="24"/>
              </w:rPr>
              <w:t>1000</w:t>
            </w:r>
          </w:p>
        </w:tc>
      </w:tr>
    </w:tbl>
    <w:p>
      <w:pPr>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default" w:ascii="Times New Roman" w:hAnsi="Times New Roman" w:eastAsia="宋体" w:cs="Times New Roman"/>
          <w:b/>
          <w:kern w:val="0"/>
          <w:sz w:val="24"/>
          <w:szCs w:val="24"/>
          <w:lang w:val="zh-CN"/>
        </w:rPr>
      </w:pPr>
    </w:p>
    <w:p>
      <w:pPr>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default" w:ascii="Times New Roman" w:hAnsi="Times New Roman" w:eastAsia="宋体" w:cs="Times New Roman"/>
          <w:b/>
          <w:kern w:val="0"/>
          <w:sz w:val="24"/>
          <w:szCs w:val="24"/>
          <w:lang w:val="zh-CN"/>
        </w:rPr>
      </w:pPr>
    </w:p>
    <w:p>
      <w:pPr>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default" w:ascii="Times New Roman" w:hAnsi="Times New Roman" w:eastAsia="宋体" w:cs="Times New Roman"/>
          <w:b/>
          <w:kern w:val="0"/>
          <w:sz w:val="24"/>
          <w:szCs w:val="24"/>
          <w:lang w:val="zh-CN"/>
        </w:rPr>
      </w:pPr>
    </w:p>
    <w:p>
      <w:pPr>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default"/>
          <w:lang w:val="en-US" w:eastAsia="zh-CN"/>
        </w:rPr>
      </w:pPr>
      <w:r>
        <w:rPr>
          <w:rFonts w:hint="default" w:ascii="Times New Roman" w:hAnsi="Times New Roman" w:eastAsia="宋体" w:cs="Times New Roman"/>
          <w:b/>
          <w:kern w:val="0"/>
          <w:sz w:val="24"/>
          <w:szCs w:val="24"/>
          <w:lang w:val="zh-CN"/>
        </w:rPr>
        <w:t xml:space="preserve">沥青混合料水稳定性检验技术要求 </w:t>
      </w:r>
    </w:p>
    <w:tbl>
      <w:tblPr>
        <w:tblStyle w:val="4"/>
        <w:tblpPr w:leftFromText="180" w:rightFromText="180" w:vertAnchor="text" w:horzAnchor="page" w:tblpX="3771" w:tblpY="76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2"/>
        <w:gridCol w:w="3333"/>
        <w:gridCol w:w="25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2702" w:type="dxa"/>
            <w:noWrap w:val="0"/>
            <w:vAlign w:val="center"/>
          </w:tcPr>
          <w:p>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混合料类型</w:t>
            </w:r>
          </w:p>
        </w:tc>
        <w:tc>
          <w:tcPr>
            <w:tcW w:w="3333" w:type="dxa"/>
            <w:noWrap w:val="0"/>
            <w:vAlign w:val="center"/>
          </w:tcPr>
          <w:p>
            <w:pPr>
              <w:keepNext w:val="0"/>
              <w:keepLines w:val="0"/>
              <w:pageBreakBefore w:val="0"/>
              <w:widowControl w:val="0"/>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冻融劈裂试验残留强度比</w:t>
            </w:r>
          </w:p>
          <w:p>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0"/>
                <w:sz w:val="24"/>
                <w:szCs w:val="24"/>
              </w:rPr>
              <w:t>（%）</w:t>
            </w:r>
            <w:r>
              <w:rPr>
                <w:rFonts w:hint="default" w:ascii="Times New Roman" w:hAnsi="Times New Roman" w:eastAsia="宋体" w:cs="Times New Roman"/>
                <w:sz w:val="24"/>
                <w:szCs w:val="24"/>
              </w:rPr>
              <w:t>不小于</w:t>
            </w:r>
          </w:p>
        </w:tc>
        <w:tc>
          <w:tcPr>
            <w:tcW w:w="2536" w:type="dxa"/>
            <w:noWrap w:val="0"/>
            <w:vAlign w:val="center"/>
          </w:tcPr>
          <w:p>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0"/>
                <w:sz w:val="24"/>
                <w:szCs w:val="24"/>
              </w:rPr>
              <w:t>浸水</w:t>
            </w:r>
            <w:r>
              <w:rPr>
                <w:rFonts w:hint="default" w:ascii="Times New Roman" w:hAnsi="Times New Roman" w:eastAsia="宋体" w:cs="Times New Roman"/>
                <w:sz w:val="24"/>
                <w:szCs w:val="24"/>
              </w:rPr>
              <w:t>马歇尔试验残留稳定度</w:t>
            </w:r>
            <w:r>
              <w:rPr>
                <w:rFonts w:hint="default" w:ascii="Times New Roman" w:hAnsi="Times New Roman" w:eastAsia="宋体" w:cs="Times New Roman"/>
                <w:spacing w:val="20"/>
                <w:sz w:val="24"/>
                <w:szCs w:val="24"/>
              </w:rPr>
              <w:t>（%）</w:t>
            </w:r>
            <w:r>
              <w:rPr>
                <w:rFonts w:hint="default" w:ascii="Times New Roman" w:hAnsi="Times New Roman" w:eastAsia="宋体" w:cs="Times New Roman"/>
                <w:sz w:val="24"/>
                <w:szCs w:val="24"/>
              </w:rPr>
              <w:t>不小于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2" w:type="dxa"/>
            <w:noWrap w:val="0"/>
            <w:vAlign w:val="center"/>
          </w:tcPr>
          <w:p>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0"/>
                <w:sz w:val="24"/>
                <w:szCs w:val="24"/>
              </w:rPr>
              <w:t>普通沥青混合料</w:t>
            </w:r>
          </w:p>
        </w:tc>
        <w:tc>
          <w:tcPr>
            <w:tcW w:w="3333" w:type="dxa"/>
            <w:noWrap w:val="0"/>
            <w:vAlign w:val="center"/>
          </w:tcPr>
          <w:p>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75</w:t>
            </w:r>
          </w:p>
        </w:tc>
        <w:tc>
          <w:tcPr>
            <w:tcW w:w="2536" w:type="dxa"/>
            <w:noWrap w:val="0"/>
            <w:vAlign w:val="center"/>
          </w:tcPr>
          <w:p>
            <w:pPr>
              <w:keepNext w:val="0"/>
              <w:keepLines w:val="0"/>
              <w:pageBreakBefore w:val="0"/>
              <w:widowControl w:val="0"/>
              <w:tabs>
                <w:tab w:val="left" w:pos="5040"/>
              </w:tabs>
              <w:kinsoku/>
              <w:wordWrap/>
              <w:overflowPunct/>
              <w:topLinePunct w:val="0"/>
              <w:bidi w:val="0"/>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pacing w:val="20"/>
                <w:sz w:val="24"/>
                <w:szCs w:val="24"/>
              </w:rPr>
              <w:t>80</w:t>
            </w:r>
          </w:p>
        </w:tc>
      </w:tr>
    </w:tbl>
    <w:p>
      <w:pPr>
        <w:rPr>
          <w:rFonts w:hint="eastAsia"/>
          <w:sz w:val="28"/>
          <w:szCs w:val="28"/>
        </w:rPr>
      </w:pPr>
    </w:p>
    <w:p>
      <w:pPr>
        <w:rPr>
          <w:rFonts w:hint="eastAsia"/>
          <w:sz w:val="28"/>
          <w:szCs w:val="28"/>
        </w:rPr>
      </w:pPr>
    </w:p>
    <w:p>
      <w:pPr>
        <w:rPr>
          <w:rFonts w:hint="eastAsia"/>
          <w:sz w:val="28"/>
          <w:szCs w:val="28"/>
        </w:rPr>
      </w:pPr>
    </w:p>
    <w:p>
      <w:pPr>
        <w:rPr>
          <w:rFonts w:hint="eastAsia"/>
          <w:sz w:val="28"/>
          <w:szCs w:val="28"/>
        </w:rPr>
      </w:pPr>
    </w:p>
    <w:p>
      <w:pPr>
        <w:numPr>
          <w:ilvl w:val="0"/>
          <w:numId w:val="0"/>
        </w:numPr>
        <w:spacing w:before="156" w:beforeLines="50" w:after="156" w:afterLines="50" w:line="360" w:lineRule="auto"/>
        <w:ind w:leftChars="0" w:firstLine="240" w:firstLineChars="100"/>
        <w:outlineLvl w:val="2"/>
        <w:rPr>
          <w:rFonts w:hint="default" w:ascii="Times New Roman" w:hAnsi="Times New Roman" w:eastAsia="宋体" w:cs="Times New Roman"/>
          <w:b/>
          <w:sz w:val="24"/>
          <w:szCs w:val="24"/>
          <w:lang w:val="en-US" w:eastAsia="zh-CN"/>
        </w:rPr>
      </w:pPr>
      <w:r>
        <w:rPr>
          <w:rFonts w:hint="eastAsia" w:cs="Times New Roman"/>
          <w:b/>
          <w:sz w:val="24"/>
          <w:szCs w:val="24"/>
          <w:lang w:val="en-US" w:eastAsia="zh-CN"/>
        </w:rPr>
        <w:t>3、</w:t>
      </w:r>
      <w:r>
        <w:rPr>
          <w:rFonts w:hint="default" w:ascii="Times New Roman" w:hAnsi="Times New Roman" w:eastAsia="宋体" w:cs="Times New Roman"/>
          <w:b/>
          <w:sz w:val="24"/>
          <w:szCs w:val="24"/>
          <w:lang w:val="en-US" w:eastAsia="zh-CN"/>
        </w:rPr>
        <w:t>彩色沥青面层</w:t>
      </w:r>
    </w:p>
    <w:p>
      <w:pPr>
        <w:keepNext w:val="0"/>
        <w:keepLines w:val="0"/>
        <w:pageBreakBefore w:val="0"/>
        <w:widowControl w:val="0"/>
        <w:kinsoku/>
        <w:wordWrap/>
        <w:overflowPunct/>
        <w:topLinePunct w:val="0"/>
        <w:bidi w:val="0"/>
        <w:snapToGrid/>
        <w:spacing w:line="360" w:lineRule="auto"/>
        <w:ind w:right="0" w:firstLine="480" w:firstLineChars="200"/>
        <w:jc w:val="both"/>
        <w:rPr>
          <w:rFonts w:hint="default" w:ascii="Times New Roman" w:hAnsi="Times New Roman" w:eastAsia="宋体" w:cs="Times New Roman"/>
          <w:color w:val="000000"/>
          <w:sz w:val="24"/>
          <w:szCs w:val="24"/>
        </w:rPr>
      </w:pPr>
      <w:r>
        <w:rPr>
          <w:rFonts w:hint="eastAsia" w:cs="Times New Roman"/>
          <w:color w:val="000000"/>
          <w:sz w:val="24"/>
          <w:szCs w:val="24"/>
          <w:lang w:eastAsia="zh-CN"/>
        </w:rPr>
        <w:t>（</w:t>
      </w:r>
      <w:r>
        <w:rPr>
          <w:rFonts w:hint="eastAsia" w:cs="Times New Roman"/>
          <w:color w:val="000000"/>
          <w:sz w:val="24"/>
          <w:szCs w:val="24"/>
          <w:lang w:val="en-US" w:eastAsia="zh-CN"/>
        </w:rPr>
        <w:t>1</w:t>
      </w:r>
      <w:r>
        <w:rPr>
          <w:rFonts w:hint="eastAsia" w:cs="Times New Roman"/>
          <w:color w:val="000000"/>
          <w:sz w:val="24"/>
          <w:szCs w:val="24"/>
          <w:lang w:eastAsia="zh-CN"/>
        </w:rPr>
        <w:t>）</w:t>
      </w:r>
      <w:r>
        <w:rPr>
          <w:rFonts w:hint="default" w:ascii="Times New Roman" w:hAnsi="Times New Roman" w:eastAsia="宋体" w:cs="Times New Roman"/>
          <w:color w:val="000000"/>
          <w:sz w:val="24"/>
          <w:szCs w:val="24"/>
        </w:rPr>
        <w:t>其基质沥青采用</w:t>
      </w:r>
      <w:r>
        <w:rPr>
          <w:rFonts w:hint="default" w:ascii="Times New Roman" w:hAnsi="Times New Roman" w:eastAsia="宋体" w:cs="Times New Roman"/>
          <w:b/>
          <w:bCs/>
          <w:color w:val="000000"/>
          <w:sz w:val="24"/>
          <w:szCs w:val="24"/>
        </w:rPr>
        <w:t>70号普通彩色沥青</w:t>
      </w:r>
      <w:r>
        <w:rPr>
          <w:rFonts w:hint="default" w:ascii="Times New Roman" w:hAnsi="Times New Roman" w:eastAsia="宋体" w:cs="Times New Roman"/>
          <w:color w:val="000000"/>
          <w:sz w:val="24"/>
          <w:szCs w:val="24"/>
        </w:rPr>
        <w:t>，其技术要求如下：</w:t>
      </w:r>
    </w:p>
    <w:p>
      <w:pPr>
        <w:keepNext w:val="0"/>
        <w:keepLines w:val="0"/>
        <w:pageBreakBefore w:val="0"/>
        <w:widowControl w:val="0"/>
        <w:kinsoku/>
        <w:wordWrap/>
        <w:overflowPunct/>
        <w:topLinePunct w:val="0"/>
        <w:bidi w:val="0"/>
        <w:snapToGrid/>
        <w:spacing w:line="360" w:lineRule="auto"/>
        <w:ind w:right="0" w:firstLine="6240" w:firstLineChars="2600"/>
        <w:jc w:val="both"/>
        <w:rPr>
          <w:rFonts w:hint="default" w:ascii="Times New Roman" w:hAnsi="Times New Roman" w:eastAsia="宋体" w:cs="Times New Roman"/>
          <w:color w:val="000000"/>
          <w:sz w:val="24"/>
          <w:szCs w:val="24"/>
        </w:rPr>
      </w:pPr>
      <w:r>
        <w:rPr>
          <w:rFonts w:hint="default" w:ascii="Times New Roman" w:hAnsi="Times New Roman" w:eastAsia="宋体" w:cs="Times New Roman"/>
          <w:b/>
          <w:bCs/>
          <w:color w:val="000000"/>
          <w:sz w:val="24"/>
          <w:szCs w:val="24"/>
        </w:rPr>
        <w:t>普通彩色沥青技术要求</w:t>
      </w:r>
    </w:p>
    <w:tbl>
      <w:tblPr>
        <w:tblStyle w:val="4"/>
        <w:tblW w:w="9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55"/>
        <w:gridCol w:w="2008"/>
        <w:gridCol w:w="2008"/>
        <w:gridCol w:w="20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055"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指标</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单位</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沥青标号70号</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实验方法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5"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针入度（25℃，5s，100g）</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0.1mm</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60～80</w:t>
            </w:r>
          </w:p>
        </w:tc>
        <w:tc>
          <w:tcPr>
            <w:tcW w:w="200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T0604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5"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软化点</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≥46</w:t>
            </w:r>
          </w:p>
        </w:tc>
        <w:tc>
          <w:tcPr>
            <w:tcW w:w="200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T0606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5"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15℃延度</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cm</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≥100</w:t>
            </w:r>
          </w:p>
        </w:tc>
        <w:tc>
          <w:tcPr>
            <w:tcW w:w="2008"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T0605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5"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10℃延度</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cm</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≥25</w:t>
            </w:r>
          </w:p>
        </w:tc>
        <w:tc>
          <w:tcPr>
            <w:tcW w:w="200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5"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闪点</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≥240</w:t>
            </w:r>
          </w:p>
        </w:tc>
        <w:tc>
          <w:tcPr>
            <w:tcW w:w="200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T0611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5"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60℃动力黏度</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Pa.s</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≥160</w:t>
            </w:r>
          </w:p>
        </w:tc>
        <w:tc>
          <w:tcPr>
            <w:tcW w:w="200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T0620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5"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135℃运动粘度</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≤3</w:t>
            </w:r>
          </w:p>
        </w:tc>
        <w:tc>
          <w:tcPr>
            <w:tcW w:w="200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T0625/T0619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5"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颜色等级</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档</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≤17</w:t>
            </w:r>
          </w:p>
        </w:tc>
        <w:tc>
          <w:tcPr>
            <w:tcW w:w="200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GB/T1722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5"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质量变化</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≤±1.2</w:t>
            </w:r>
          </w:p>
        </w:tc>
        <w:tc>
          <w:tcPr>
            <w:tcW w:w="200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T0610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5"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残留针入度比</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≥61</w:t>
            </w:r>
          </w:p>
        </w:tc>
        <w:tc>
          <w:tcPr>
            <w:tcW w:w="200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T0604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5"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残留延度（15℃）</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cm</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≥15</w:t>
            </w:r>
          </w:p>
        </w:tc>
        <w:tc>
          <w:tcPr>
            <w:tcW w:w="2008"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T0605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5"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残留延度（10℃）</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cm</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≥4</w:t>
            </w:r>
          </w:p>
        </w:tc>
        <w:tc>
          <w:tcPr>
            <w:tcW w:w="200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5"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颜色</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w:t>
            </w:r>
          </w:p>
        </w:tc>
        <w:tc>
          <w:tcPr>
            <w:tcW w:w="2008" w:type="dxa"/>
            <w:noWrap w:val="0"/>
            <w:vAlign w:val="top"/>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无明显变化</w:t>
            </w:r>
          </w:p>
        </w:tc>
        <w:tc>
          <w:tcPr>
            <w:tcW w:w="200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GB/T1722</w:t>
            </w:r>
          </w:p>
        </w:tc>
      </w:tr>
    </w:tbl>
    <w:p>
      <w:pPr>
        <w:keepNext w:val="0"/>
        <w:keepLines w:val="0"/>
        <w:pageBreakBefore w:val="0"/>
        <w:widowControl w:val="0"/>
        <w:kinsoku/>
        <w:wordWrap/>
        <w:overflowPunct/>
        <w:topLinePunct w:val="0"/>
        <w:bidi w:val="0"/>
        <w:snapToGrid/>
        <w:spacing w:line="360" w:lineRule="auto"/>
        <w:ind w:right="0" w:firstLine="480" w:firstLineChars="200"/>
        <w:jc w:val="both"/>
        <w:rPr>
          <w:rFonts w:hint="default" w:ascii="Times New Roman" w:hAnsi="Times New Roman" w:eastAsia="宋体" w:cs="Times New Roman"/>
          <w:color w:val="000000"/>
          <w:sz w:val="24"/>
          <w:szCs w:val="24"/>
        </w:rPr>
      </w:pPr>
      <w:r>
        <w:rPr>
          <w:rFonts w:hint="eastAsia" w:cs="Times New Roman"/>
          <w:color w:val="000000"/>
          <w:sz w:val="24"/>
          <w:szCs w:val="24"/>
          <w:lang w:eastAsia="zh-CN"/>
        </w:rPr>
        <w:t>（</w:t>
      </w:r>
      <w:r>
        <w:rPr>
          <w:rFonts w:hint="eastAsia" w:cs="Times New Roman"/>
          <w:color w:val="000000"/>
          <w:sz w:val="24"/>
          <w:szCs w:val="24"/>
          <w:lang w:val="en-US" w:eastAsia="zh-CN"/>
        </w:rPr>
        <w:t>2</w:t>
      </w:r>
      <w:r>
        <w:rPr>
          <w:rFonts w:hint="eastAsia" w:cs="Times New Roman"/>
          <w:color w:val="000000"/>
          <w:sz w:val="24"/>
          <w:szCs w:val="24"/>
          <w:lang w:eastAsia="zh-CN"/>
        </w:rPr>
        <w:t>）</w:t>
      </w:r>
      <w:r>
        <w:rPr>
          <w:rFonts w:hint="default" w:ascii="Times New Roman" w:hAnsi="Times New Roman" w:eastAsia="宋体" w:cs="Times New Roman"/>
          <w:color w:val="000000"/>
          <w:sz w:val="24"/>
          <w:szCs w:val="24"/>
        </w:rPr>
        <w:t>颜料</w:t>
      </w:r>
    </w:p>
    <w:p>
      <w:pPr>
        <w:keepNext w:val="0"/>
        <w:keepLines w:val="0"/>
        <w:pageBreakBefore w:val="0"/>
        <w:widowControl w:val="0"/>
        <w:kinsoku/>
        <w:wordWrap/>
        <w:overflowPunct/>
        <w:topLinePunct w:val="0"/>
        <w:bidi w:val="0"/>
        <w:snapToGrid/>
        <w:spacing w:line="360" w:lineRule="auto"/>
        <w:ind w:right="0" w:firstLine="480" w:firstLineChars="200"/>
        <w:jc w:val="both"/>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彩色沥青混凝土路面用颜料应在长期日光照射下不易褪色、不分解、不溶于水，易于在彩色沥青胶结料中分散，施工温度范围内不反应，具有优良的耐候性。彩色沥青路面用颜料选用无机颜料，其技术要求符合下表规定：</w:t>
      </w:r>
    </w:p>
    <w:p>
      <w:pPr>
        <w:keepNext w:val="0"/>
        <w:keepLines w:val="0"/>
        <w:pageBreakBefore w:val="0"/>
        <w:widowControl w:val="0"/>
        <w:kinsoku/>
        <w:wordWrap/>
        <w:overflowPunct/>
        <w:topLinePunct w:val="0"/>
        <w:bidi w:val="0"/>
        <w:snapToGrid/>
        <w:spacing w:line="360" w:lineRule="auto"/>
        <w:ind w:right="0" w:firstLine="6960" w:firstLineChars="2900"/>
        <w:jc w:val="both"/>
        <w:rPr>
          <w:rFonts w:hint="default" w:ascii="Times New Roman" w:hAnsi="Times New Roman" w:eastAsia="宋体" w:cs="Times New Roman"/>
          <w:b/>
          <w:bCs/>
          <w:color w:val="000000"/>
          <w:sz w:val="24"/>
          <w:szCs w:val="24"/>
        </w:rPr>
      </w:pPr>
      <w:r>
        <w:rPr>
          <w:rFonts w:hint="default" w:ascii="Times New Roman" w:hAnsi="Times New Roman" w:eastAsia="宋体" w:cs="Times New Roman"/>
          <w:b/>
          <w:bCs/>
          <w:color w:val="000000"/>
          <w:sz w:val="24"/>
          <w:szCs w:val="24"/>
        </w:rPr>
        <w:t>颜料技术要求</w:t>
      </w:r>
    </w:p>
    <w:tbl>
      <w:tblPr>
        <w:tblStyle w:val="4"/>
        <w:tblW w:w="8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06"/>
        <w:gridCol w:w="1080"/>
        <w:gridCol w:w="2149"/>
        <w:gridCol w:w="25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0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指标</w:t>
            </w:r>
          </w:p>
        </w:tc>
        <w:tc>
          <w:tcPr>
            <w:tcW w:w="108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单位</w:t>
            </w:r>
          </w:p>
        </w:tc>
        <w:tc>
          <w:tcPr>
            <w:tcW w:w="214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技术要求</w:t>
            </w:r>
          </w:p>
        </w:tc>
        <w:tc>
          <w:tcPr>
            <w:tcW w:w="250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试验方法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0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外观</w:t>
            </w:r>
          </w:p>
        </w:tc>
        <w:tc>
          <w:tcPr>
            <w:tcW w:w="108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p>
        </w:tc>
        <w:tc>
          <w:tcPr>
            <w:tcW w:w="214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粉末</w:t>
            </w:r>
          </w:p>
        </w:tc>
        <w:tc>
          <w:tcPr>
            <w:tcW w:w="250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0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色光</w:t>
            </w:r>
          </w:p>
        </w:tc>
        <w:tc>
          <w:tcPr>
            <w:tcW w:w="108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p>
        </w:tc>
        <w:tc>
          <w:tcPr>
            <w:tcW w:w="214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近似～微似</w:t>
            </w:r>
          </w:p>
        </w:tc>
        <w:tc>
          <w:tcPr>
            <w:tcW w:w="250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0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水溶物含量</w:t>
            </w:r>
          </w:p>
        </w:tc>
        <w:tc>
          <w:tcPr>
            <w:tcW w:w="108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w:t>
            </w:r>
          </w:p>
        </w:tc>
        <w:tc>
          <w:tcPr>
            <w:tcW w:w="214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≤1.0</w:t>
            </w:r>
          </w:p>
        </w:tc>
        <w:tc>
          <w:tcPr>
            <w:tcW w:w="250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GB/T 5211.1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0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着色率</w:t>
            </w:r>
          </w:p>
        </w:tc>
        <w:tc>
          <w:tcPr>
            <w:tcW w:w="108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p>
        </w:tc>
        <w:tc>
          <w:tcPr>
            <w:tcW w:w="214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98～102</w:t>
            </w:r>
          </w:p>
        </w:tc>
        <w:tc>
          <w:tcPr>
            <w:tcW w:w="250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GB/T 5211.19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0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吸油量</w:t>
            </w:r>
          </w:p>
        </w:tc>
        <w:tc>
          <w:tcPr>
            <w:tcW w:w="108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w:t>
            </w:r>
          </w:p>
        </w:tc>
        <w:tc>
          <w:tcPr>
            <w:tcW w:w="214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≤22</w:t>
            </w:r>
          </w:p>
        </w:tc>
        <w:tc>
          <w:tcPr>
            <w:tcW w:w="250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GB/T 5211.15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0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筛余量（0.075mm筛孔）</w:t>
            </w:r>
          </w:p>
        </w:tc>
        <w:tc>
          <w:tcPr>
            <w:tcW w:w="108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w:t>
            </w:r>
          </w:p>
        </w:tc>
        <w:tc>
          <w:tcPr>
            <w:tcW w:w="214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≤0.1</w:t>
            </w:r>
          </w:p>
        </w:tc>
        <w:tc>
          <w:tcPr>
            <w:tcW w:w="250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06"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耐光性</w:t>
            </w:r>
          </w:p>
        </w:tc>
        <w:tc>
          <w:tcPr>
            <w:tcW w:w="108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级</w:t>
            </w:r>
          </w:p>
        </w:tc>
        <w:tc>
          <w:tcPr>
            <w:tcW w:w="214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≥7</w:t>
            </w:r>
          </w:p>
        </w:tc>
        <w:tc>
          <w:tcPr>
            <w:tcW w:w="250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right="0" w:firstLine="0" w:firstLineChars="0"/>
              <w:jc w:val="center"/>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GB/T 1710</w:t>
            </w:r>
          </w:p>
        </w:tc>
      </w:tr>
    </w:tbl>
    <w:p/>
    <w:sectPr>
      <w:pgSz w:w="16838" w:h="11906" w:orient="landscape"/>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94F181"/>
    <w:multiLevelType w:val="singleLevel"/>
    <w:tmpl w:val="8394F181"/>
    <w:lvl w:ilvl="0" w:tentative="0">
      <w:start w:val="1"/>
      <w:numFmt w:val="decimal"/>
      <w:suff w:val="nothing"/>
      <w:lvlText w:val="%1、"/>
      <w:lvlJc w:val="left"/>
      <w:pPr>
        <w:ind w:left="210"/>
      </w:pPr>
      <w:rPr>
        <w:rFonts w:hint="default"/>
        <w:b/>
        <w:bCs/>
        <w:sz w:val="22"/>
        <w:szCs w:val="22"/>
      </w:rPr>
    </w:lvl>
  </w:abstractNum>
  <w:abstractNum w:abstractNumId="1">
    <w:nsid w:val="4B27E8DF"/>
    <w:multiLevelType w:val="singleLevel"/>
    <w:tmpl w:val="4B27E8DF"/>
    <w:lvl w:ilvl="0" w:tentative="0">
      <w:start w:val="1"/>
      <w:numFmt w:val="decimal"/>
      <w:suff w:val="nothing"/>
      <w:lvlText w:val="%1、"/>
      <w:lvlJc w:val="left"/>
    </w:lvl>
  </w:abstractNum>
  <w:abstractNum w:abstractNumId="2">
    <w:nsid w:val="4E66E075"/>
    <w:multiLevelType w:val="singleLevel"/>
    <w:tmpl w:val="4E66E075"/>
    <w:lvl w:ilvl="0" w:tentative="0">
      <w:start w:val="1"/>
      <w:numFmt w:val="decimal"/>
      <w:suff w:val="nothing"/>
      <w:lvlText w:val="%1、"/>
      <w:lvlJc w:val="left"/>
    </w:lvl>
  </w:abstractNum>
  <w:abstractNum w:abstractNumId="3">
    <w:nsid w:val="55A0CE5F"/>
    <w:multiLevelType w:val="singleLevel"/>
    <w:tmpl w:val="55A0CE5F"/>
    <w:lvl w:ilvl="0" w:tentative="0">
      <w:start w:val="1"/>
      <w:numFmt w:val="decimal"/>
      <w:suff w:val="nothing"/>
      <w:lvlText w:val="%1、"/>
      <w:lvlJc w:val="left"/>
    </w:lvl>
  </w:abstractNum>
  <w:abstractNum w:abstractNumId="4">
    <w:nsid w:val="6C0C637B"/>
    <w:multiLevelType w:val="singleLevel"/>
    <w:tmpl w:val="6C0C637B"/>
    <w:lvl w:ilvl="0" w:tentative="0">
      <w:start w:val="1"/>
      <w:numFmt w:val="decimal"/>
      <w:suff w:val="nothing"/>
      <w:lvlText w:val="%1、"/>
      <w:lvlJc w:val="left"/>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jZmMzMWFlMjg5OWQ3YjlmODQ0MDBmNjEyNjAzNDYifQ=="/>
  </w:docVars>
  <w:rsids>
    <w:rsidRoot w:val="009F5D51"/>
    <w:rsid w:val="000102DC"/>
    <w:rsid w:val="00013849"/>
    <w:rsid w:val="000220CB"/>
    <w:rsid w:val="000221F5"/>
    <w:rsid w:val="000460E2"/>
    <w:rsid w:val="00064170"/>
    <w:rsid w:val="000814F9"/>
    <w:rsid w:val="00087DF2"/>
    <w:rsid w:val="00093B65"/>
    <w:rsid w:val="000B7AD1"/>
    <w:rsid w:val="000B7B4B"/>
    <w:rsid w:val="000E41AE"/>
    <w:rsid w:val="000F669D"/>
    <w:rsid w:val="00100E87"/>
    <w:rsid w:val="00102E56"/>
    <w:rsid w:val="0013604D"/>
    <w:rsid w:val="0013757F"/>
    <w:rsid w:val="001433C1"/>
    <w:rsid w:val="00145E87"/>
    <w:rsid w:val="00164903"/>
    <w:rsid w:val="00171828"/>
    <w:rsid w:val="00175FFD"/>
    <w:rsid w:val="001914C3"/>
    <w:rsid w:val="0019204A"/>
    <w:rsid w:val="001A3A40"/>
    <w:rsid w:val="001A7DCF"/>
    <w:rsid w:val="001D0589"/>
    <w:rsid w:val="001D645D"/>
    <w:rsid w:val="001E5008"/>
    <w:rsid w:val="001E552D"/>
    <w:rsid w:val="001F4BEA"/>
    <w:rsid w:val="001F7D0E"/>
    <w:rsid w:val="001F7FB0"/>
    <w:rsid w:val="00212696"/>
    <w:rsid w:val="002170D6"/>
    <w:rsid w:val="00222CB7"/>
    <w:rsid w:val="00224E27"/>
    <w:rsid w:val="002278F8"/>
    <w:rsid w:val="00233B0F"/>
    <w:rsid w:val="00234974"/>
    <w:rsid w:val="00242805"/>
    <w:rsid w:val="00257D73"/>
    <w:rsid w:val="00261B82"/>
    <w:rsid w:val="00275890"/>
    <w:rsid w:val="00295A5A"/>
    <w:rsid w:val="002A02D5"/>
    <w:rsid w:val="002C66B4"/>
    <w:rsid w:val="002E0BF7"/>
    <w:rsid w:val="002F0F8C"/>
    <w:rsid w:val="00305F37"/>
    <w:rsid w:val="00307786"/>
    <w:rsid w:val="00324DA8"/>
    <w:rsid w:val="00332FD0"/>
    <w:rsid w:val="003650DE"/>
    <w:rsid w:val="00367BF2"/>
    <w:rsid w:val="00384A28"/>
    <w:rsid w:val="00397C9F"/>
    <w:rsid w:val="003A2AE2"/>
    <w:rsid w:val="003B2080"/>
    <w:rsid w:val="003B395D"/>
    <w:rsid w:val="003E20B2"/>
    <w:rsid w:val="004035F4"/>
    <w:rsid w:val="00430DAA"/>
    <w:rsid w:val="00431F02"/>
    <w:rsid w:val="0044272C"/>
    <w:rsid w:val="00443EEE"/>
    <w:rsid w:val="00461F19"/>
    <w:rsid w:val="00462631"/>
    <w:rsid w:val="00463362"/>
    <w:rsid w:val="004656CE"/>
    <w:rsid w:val="00467D67"/>
    <w:rsid w:val="00477E77"/>
    <w:rsid w:val="00494208"/>
    <w:rsid w:val="004B63C0"/>
    <w:rsid w:val="004B67E5"/>
    <w:rsid w:val="004B7C68"/>
    <w:rsid w:val="004C543F"/>
    <w:rsid w:val="004D10A4"/>
    <w:rsid w:val="004D3899"/>
    <w:rsid w:val="004E1F44"/>
    <w:rsid w:val="004E3E1D"/>
    <w:rsid w:val="00503688"/>
    <w:rsid w:val="00503F1B"/>
    <w:rsid w:val="00544071"/>
    <w:rsid w:val="005659D4"/>
    <w:rsid w:val="00575485"/>
    <w:rsid w:val="005823A3"/>
    <w:rsid w:val="00592D6E"/>
    <w:rsid w:val="00592E27"/>
    <w:rsid w:val="00592E8A"/>
    <w:rsid w:val="005C4E51"/>
    <w:rsid w:val="005E3515"/>
    <w:rsid w:val="005F16FA"/>
    <w:rsid w:val="006046D6"/>
    <w:rsid w:val="006248E5"/>
    <w:rsid w:val="00635EFB"/>
    <w:rsid w:val="00650D12"/>
    <w:rsid w:val="006708FF"/>
    <w:rsid w:val="00672DC1"/>
    <w:rsid w:val="00680463"/>
    <w:rsid w:val="0069773D"/>
    <w:rsid w:val="006A2DF6"/>
    <w:rsid w:val="006C1DD2"/>
    <w:rsid w:val="006D24A5"/>
    <w:rsid w:val="006E581B"/>
    <w:rsid w:val="006E6398"/>
    <w:rsid w:val="006F3CDA"/>
    <w:rsid w:val="006F7E9C"/>
    <w:rsid w:val="0071027B"/>
    <w:rsid w:val="00742618"/>
    <w:rsid w:val="0074373F"/>
    <w:rsid w:val="00751956"/>
    <w:rsid w:val="00765AB7"/>
    <w:rsid w:val="007736E7"/>
    <w:rsid w:val="0077385E"/>
    <w:rsid w:val="00776665"/>
    <w:rsid w:val="007B4B4A"/>
    <w:rsid w:val="007B6D92"/>
    <w:rsid w:val="007D51A6"/>
    <w:rsid w:val="007E2881"/>
    <w:rsid w:val="00801C16"/>
    <w:rsid w:val="00803339"/>
    <w:rsid w:val="00816B27"/>
    <w:rsid w:val="0082704C"/>
    <w:rsid w:val="008415DC"/>
    <w:rsid w:val="00892790"/>
    <w:rsid w:val="008B1258"/>
    <w:rsid w:val="008B13A3"/>
    <w:rsid w:val="008B632A"/>
    <w:rsid w:val="008B765D"/>
    <w:rsid w:val="008C7395"/>
    <w:rsid w:val="008D64D7"/>
    <w:rsid w:val="008E0042"/>
    <w:rsid w:val="008E7FA1"/>
    <w:rsid w:val="008F01B5"/>
    <w:rsid w:val="009158B9"/>
    <w:rsid w:val="00936DA8"/>
    <w:rsid w:val="00941420"/>
    <w:rsid w:val="00964C43"/>
    <w:rsid w:val="009814DC"/>
    <w:rsid w:val="00990735"/>
    <w:rsid w:val="009B4961"/>
    <w:rsid w:val="009B76FF"/>
    <w:rsid w:val="009C473A"/>
    <w:rsid w:val="009D5EA8"/>
    <w:rsid w:val="009D6185"/>
    <w:rsid w:val="009E4267"/>
    <w:rsid w:val="009F1D96"/>
    <w:rsid w:val="009F3B10"/>
    <w:rsid w:val="009F5D51"/>
    <w:rsid w:val="009F74F6"/>
    <w:rsid w:val="00A11835"/>
    <w:rsid w:val="00A30548"/>
    <w:rsid w:val="00A343EA"/>
    <w:rsid w:val="00A36A57"/>
    <w:rsid w:val="00A836D5"/>
    <w:rsid w:val="00AC6BDA"/>
    <w:rsid w:val="00AD6853"/>
    <w:rsid w:val="00AF37C3"/>
    <w:rsid w:val="00B00202"/>
    <w:rsid w:val="00B03907"/>
    <w:rsid w:val="00B12687"/>
    <w:rsid w:val="00B129B8"/>
    <w:rsid w:val="00B31A47"/>
    <w:rsid w:val="00B31D1C"/>
    <w:rsid w:val="00B42476"/>
    <w:rsid w:val="00B53226"/>
    <w:rsid w:val="00B56E5A"/>
    <w:rsid w:val="00B7779F"/>
    <w:rsid w:val="00B93726"/>
    <w:rsid w:val="00BA41B2"/>
    <w:rsid w:val="00BC446A"/>
    <w:rsid w:val="00BC4A2A"/>
    <w:rsid w:val="00BC7DEE"/>
    <w:rsid w:val="00BE621C"/>
    <w:rsid w:val="00C07653"/>
    <w:rsid w:val="00C21B13"/>
    <w:rsid w:val="00C2743F"/>
    <w:rsid w:val="00C367D0"/>
    <w:rsid w:val="00C60B5E"/>
    <w:rsid w:val="00C62345"/>
    <w:rsid w:val="00C827C6"/>
    <w:rsid w:val="00C8426B"/>
    <w:rsid w:val="00CA5CAA"/>
    <w:rsid w:val="00CC5C18"/>
    <w:rsid w:val="00CD5172"/>
    <w:rsid w:val="00CF1015"/>
    <w:rsid w:val="00D075CB"/>
    <w:rsid w:val="00D22F11"/>
    <w:rsid w:val="00D25659"/>
    <w:rsid w:val="00D337C9"/>
    <w:rsid w:val="00D3488C"/>
    <w:rsid w:val="00D34E3F"/>
    <w:rsid w:val="00D35465"/>
    <w:rsid w:val="00D4135D"/>
    <w:rsid w:val="00D638EF"/>
    <w:rsid w:val="00D7669B"/>
    <w:rsid w:val="00D80175"/>
    <w:rsid w:val="00D84B67"/>
    <w:rsid w:val="00DB2DC0"/>
    <w:rsid w:val="00DB7076"/>
    <w:rsid w:val="00DB7E4F"/>
    <w:rsid w:val="00DF2593"/>
    <w:rsid w:val="00DF59BF"/>
    <w:rsid w:val="00DF74EE"/>
    <w:rsid w:val="00E11445"/>
    <w:rsid w:val="00E1368F"/>
    <w:rsid w:val="00E22B96"/>
    <w:rsid w:val="00E5071D"/>
    <w:rsid w:val="00E54427"/>
    <w:rsid w:val="00E634F7"/>
    <w:rsid w:val="00E64707"/>
    <w:rsid w:val="00E7417B"/>
    <w:rsid w:val="00E81800"/>
    <w:rsid w:val="00E83FEA"/>
    <w:rsid w:val="00EA2601"/>
    <w:rsid w:val="00EB1309"/>
    <w:rsid w:val="00EB791A"/>
    <w:rsid w:val="00EC137E"/>
    <w:rsid w:val="00EC7134"/>
    <w:rsid w:val="00EF3A09"/>
    <w:rsid w:val="00F16670"/>
    <w:rsid w:val="00F22787"/>
    <w:rsid w:val="00F26642"/>
    <w:rsid w:val="00F2754A"/>
    <w:rsid w:val="00F34C77"/>
    <w:rsid w:val="00F36F36"/>
    <w:rsid w:val="00F41DB8"/>
    <w:rsid w:val="00F438DB"/>
    <w:rsid w:val="00F61327"/>
    <w:rsid w:val="00F634E5"/>
    <w:rsid w:val="00F645F9"/>
    <w:rsid w:val="00F82068"/>
    <w:rsid w:val="00F869A6"/>
    <w:rsid w:val="00F9408D"/>
    <w:rsid w:val="00FA6DD1"/>
    <w:rsid w:val="00FB3FE1"/>
    <w:rsid w:val="00FC7458"/>
    <w:rsid w:val="00FD68B7"/>
    <w:rsid w:val="00FE1E86"/>
    <w:rsid w:val="06C41812"/>
    <w:rsid w:val="11626160"/>
    <w:rsid w:val="170C1041"/>
    <w:rsid w:val="18C9115C"/>
    <w:rsid w:val="20F35CAF"/>
    <w:rsid w:val="2A0A3CCC"/>
    <w:rsid w:val="4A6F6A09"/>
    <w:rsid w:val="4B0F4B96"/>
    <w:rsid w:val="4D194C72"/>
    <w:rsid w:val="63A1717D"/>
    <w:rsid w:val="657D5FF6"/>
    <w:rsid w:val="6D8E0B8D"/>
    <w:rsid w:val="6EB312C4"/>
    <w:rsid w:val="701766CA"/>
    <w:rsid w:val="726057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semiHidden/>
    <w:qFormat/>
    <w:uiPriority w:val="0"/>
    <w:pPr>
      <w:spacing w:before="120"/>
    </w:pPr>
    <w:rPr>
      <w:rFonts w:ascii="Arial" w:hAnsi="Arial"/>
      <w:b/>
      <w:bCs/>
      <w:szCs w:val="24"/>
    </w:rPr>
  </w:style>
  <w:style w:type="paragraph" w:styleId="3">
    <w:name w:val="Plain Text"/>
    <w:basedOn w:val="1"/>
    <w:link w:val="6"/>
    <w:unhideWhenUsed/>
    <w:qFormat/>
    <w:uiPriority w:val="99"/>
    <w:pPr>
      <w:widowControl/>
      <w:spacing w:before="100" w:beforeAutospacing="1" w:after="100" w:afterAutospacing="1"/>
      <w:jc w:val="left"/>
    </w:pPr>
    <w:rPr>
      <w:rFonts w:ascii="宋体" w:hAnsi="宋体" w:cs="宋体"/>
      <w:kern w:val="0"/>
      <w:sz w:val="24"/>
    </w:rPr>
  </w:style>
  <w:style w:type="character" w:customStyle="1" w:styleId="6">
    <w:name w:val="纯文本 Char"/>
    <w:basedOn w:val="5"/>
    <w:link w:val="3"/>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18</Pages>
  <Words>6263</Words>
  <Characters>7068</Characters>
  <Lines>50</Lines>
  <Paragraphs>14</Paragraphs>
  <TotalTime>33</TotalTime>
  <ScaleCrop>false</ScaleCrop>
  <LinksUpToDate>false</LinksUpToDate>
  <CharactersWithSpaces>7556</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diya</cp:lastModifiedBy>
  <cp:lastPrinted>2023-02-06T09:28:00Z</cp:lastPrinted>
  <dcterms:modified xsi:type="dcterms:W3CDTF">2023-03-29T01:36:06Z</dcterms:modified>
  <cp:revision>1481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9E0582E3EC144EABA5B4A23454D2CE70</vt:lpwstr>
  </property>
</Properties>
</file>