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6C68D">
      <w:pPr>
        <w:pStyle w:val="4"/>
        <w:spacing w:line="268" w:lineRule="auto"/>
      </w:pPr>
    </w:p>
    <w:p w14:paraId="4B3D455F">
      <w:pPr>
        <w:pStyle w:val="4"/>
        <w:spacing w:line="268" w:lineRule="auto"/>
      </w:pPr>
    </w:p>
    <w:p w14:paraId="6069B2A8">
      <w:pPr>
        <w:pStyle w:val="4"/>
        <w:spacing w:line="268" w:lineRule="auto"/>
      </w:pPr>
    </w:p>
    <w:p w14:paraId="1380B44A">
      <w:pPr>
        <w:pStyle w:val="4"/>
        <w:spacing w:line="268" w:lineRule="auto"/>
      </w:pPr>
    </w:p>
    <w:p w14:paraId="2AADFE03">
      <w:pPr>
        <w:pStyle w:val="4"/>
        <w:spacing w:line="268" w:lineRule="auto"/>
      </w:pPr>
    </w:p>
    <w:p w14:paraId="2B38A38A">
      <w:pPr>
        <w:pStyle w:val="2"/>
        <w:bidi w:val="0"/>
        <w:jc w:val="center"/>
        <w:rPr>
          <w:rFonts w:hint="eastAsia"/>
          <w:sz w:val="36"/>
          <w:szCs w:val="36"/>
        </w:rPr>
      </w:pPr>
      <w:r>
        <w:rPr>
          <w:rFonts w:hint="eastAsia"/>
          <w:sz w:val="36"/>
          <w:szCs w:val="36"/>
        </w:rPr>
        <w:t>淮南市潘集区新材料产业园基础设施建设项目（一期）</w:t>
      </w:r>
    </w:p>
    <w:p w14:paraId="0EDDE934">
      <w:pPr>
        <w:pStyle w:val="2"/>
        <w:bidi w:val="0"/>
        <w:jc w:val="center"/>
        <w:rPr>
          <w:rFonts w:hint="default"/>
          <w:sz w:val="52"/>
          <w:szCs w:val="52"/>
          <w:lang w:val="en-US"/>
        </w:rPr>
      </w:pPr>
      <w:r>
        <w:rPr>
          <w:rFonts w:hint="eastAsia"/>
          <w:sz w:val="52"/>
          <w:szCs w:val="52"/>
          <w:lang w:val="en-US" w:eastAsia="zh-CN"/>
        </w:rPr>
        <w:t>钢结构工程（含安装）</w:t>
      </w:r>
    </w:p>
    <w:p w14:paraId="2CD464DB">
      <w:pPr>
        <w:pStyle w:val="4"/>
        <w:spacing w:line="251" w:lineRule="auto"/>
      </w:pPr>
    </w:p>
    <w:p w14:paraId="20D45DBB">
      <w:pPr>
        <w:pStyle w:val="4"/>
        <w:spacing w:line="251" w:lineRule="auto"/>
      </w:pPr>
    </w:p>
    <w:p w14:paraId="6636D777">
      <w:pPr>
        <w:pStyle w:val="4"/>
        <w:spacing w:line="251" w:lineRule="auto"/>
      </w:pPr>
    </w:p>
    <w:p w14:paraId="51E65A0B">
      <w:pPr>
        <w:pStyle w:val="4"/>
        <w:spacing w:line="251" w:lineRule="auto"/>
      </w:pPr>
    </w:p>
    <w:p w14:paraId="20D2D42C">
      <w:pPr>
        <w:pStyle w:val="4"/>
        <w:spacing w:line="251" w:lineRule="auto"/>
      </w:pPr>
    </w:p>
    <w:p w14:paraId="04B74290">
      <w:pPr>
        <w:pStyle w:val="4"/>
        <w:spacing w:line="251" w:lineRule="auto"/>
      </w:pPr>
    </w:p>
    <w:p w14:paraId="0E666541">
      <w:pPr>
        <w:pStyle w:val="4"/>
        <w:spacing w:line="251" w:lineRule="auto"/>
      </w:pPr>
    </w:p>
    <w:p w14:paraId="6F0A4CD5">
      <w:pPr>
        <w:pStyle w:val="4"/>
        <w:spacing w:line="251" w:lineRule="auto"/>
      </w:pPr>
    </w:p>
    <w:p w14:paraId="42546339">
      <w:pPr>
        <w:pStyle w:val="4"/>
        <w:spacing w:line="251" w:lineRule="auto"/>
      </w:pPr>
    </w:p>
    <w:p w14:paraId="354FE995">
      <w:pPr>
        <w:pStyle w:val="4"/>
        <w:spacing w:line="251" w:lineRule="auto"/>
      </w:pPr>
    </w:p>
    <w:p w14:paraId="219AE5B1">
      <w:pPr>
        <w:pStyle w:val="4"/>
        <w:spacing w:line="251" w:lineRule="auto"/>
      </w:pPr>
    </w:p>
    <w:p w14:paraId="1986F8C2">
      <w:pPr>
        <w:pStyle w:val="4"/>
        <w:spacing w:line="251" w:lineRule="auto"/>
      </w:pPr>
    </w:p>
    <w:p w14:paraId="1300494A">
      <w:pPr>
        <w:pStyle w:val="4"/>
        <w:spacing w:line="251" w:lineRule="auto"/>
      </w:pPr>
    </w:p>
    <w:p w14:paraId="49C3F1D1">
      <w:pPr>
        <w:pStyle w:val="4"/>
        <w:spacing w:line="252" w:lineRule="auto"/>
      </w:pPr>
    </w:p>
    <w:p w14:paraId="2C457CBE">
      <w:pPr>
        <w:pStyle w:val="4"/>
        <w:spacing w:line="252" w:lineRule="auto"/>
      </w:pPr>
    </w:p>
    <w:p w14:paraId="4D2CD637">
      <w:pPr>
        <w:spacing w:before="143" w:line="218" w:lineRule="auto"/>
        <w:ind w:left="3231"/>
        <w:rPr>
          <w:rFonts w:ascii="宋体" w:hAnsi="宋体" w:eastAsia="宋体" w:cs="宋体"/>
          <w:sz w:val="44"/>
          <w:szCs w:val="44"/>
        </w:rPr>
      </w:pPr>
      <w:r>
        <w:rPr>
          <w:rFonts w:hint="eastAsia" w:ascii="宋体" w:hAnsi="宋体" w:cs="宋体"/>
          <w:b/>
          <w:bCs/>
          <w:spacing w:val="-8"/>
          <w:sz w:val="44"/>
          <w:szCs w:val="44"/>
          <w:lang w:val="en-US" w:eastAsia="zh-CN"/>
        </w:rPr>
        <w:t>招标</w:t>
      </w:r>
      <w:r>
        <w:rPr>
          <w:rFonts w:ascii="宋体" w:hAnsi="宋体" w:eastAsia="宋体" w:cs="宋体"/>
          <w:b/>
          <w:bCs/>
          <w:spacing w:val="-8"/>
          <w:sz w:val="44"/>
          <w:szCs w:val="44"/>
        </w:rPr>
        <w:t>文件</w:t>
      </w:r>
    </w:p>
    <w:p w14:paraId="28CE5FCD">
      <w:pPr>
        <w:pStyle w:val="4"/>
        <w:spacing w:line="242" w:lineRule="auto"/>
      </w:pPr>
    </w:p>
    <w:p w14:paraId="510642EF">
      <w:pPr>
        <w:pStyle w:val="4"/>
        <w:spacing w:line="242" w:lineRule="auto"/>
      </w:pPr>
    </w:p>
    <w:p w14:paraId="264A2DB8">
      <w:pPr>
        <w:pStyle w:val="4"/>
        <w:spacing w:line="242" w:lineRule="auto"/>
      </w:pPr>
    </w:p>
    <w:p w14:paraId="3129CE0B">
      <w:pPr>
        <w:pStyle w:val="4"/>
        <w:spacing w:line="242" w:lineRule="auto"/>
      </w:pPr>
    </w:p>
    <w:p w14:paraId="69490ED5">
      <w:pPr>
        <w:pStyle w:val="4"/>
        <w:spacing w:line="242" w:lineRule="auto"/>
      </w:pPr>
    </w:p>
    <w:p w14:paraId="2DACCF46">
      <w:pPr>
        <w:pStyle w:val="4"/>
        <w:spacing w:line="242" w:lineRule="auto"/>
      </w:pPr>
    </w:p>
    <w:p w14:paraId="03B05D12">
      <w:pPr>
        <w:pStyle w:val="4"/>
        <w:spacing w:line="243" w:lineRule="auto"/>
      </w:pPr>
    </w:p>
    <w:p w14:paraId="7DDD2814">
      <w:pPr>
        <w:pStyle w:val="4"/>
        <w:spacing w:line="243" w:lineRule="auto"/>
      </w:pPr>
    </w:p>
    <w:p w14:paraId="52E9012C">
      <w:pPr>
        <w:pStyle w:val="4"/>
        <w:spacing w:line="243" w:lineRule="auto"/>
      </w:pPr>
    </w:p>
    <w:p w14:paraId="2007A30C">
      <w:pPr>
        <w:pStyle w:val="4"/>
        <w:spacing w:line="243" w:lineRule="auto"/>
      </w:pPr>
    </w:p>
    <w:p w14:paraId="126D31DD">
      <w:pPr>
        <w:pStyle w:val="4"/>
        <w:spacing w:line="243" w:lineRule="auto"/>
      </w:pPr>
    </w:p>
    <w:p w14:paraId="36261128">
      <w:pPr>
        <w:pStyle w:val="4"/>
        <w:spacing w:line="243" w:lineRule="auto"/>
      </w:pPr>
    </w:p>
    <w:p w14:paraId="0E393D5E">
      <w:pPr>
        <w:pStyle w:val="4"/>
        <w:spacing w:line="243" w:lineRule="auto"/>
      </w:pPr>
    </w:p>
    <w:p w14:paraId="110CE6CB">
      <w:pPr>
        <w:pStyle w:val="4"/>
        <w:spacing w:line="243" w:lineRule="auto"/>
      </w:pPr>
    </w:p>
    <w:p w14:paraId="4D7F0B8F">
      <w:pPr>
        <w:spacing w:before="91" w:line="219" w:lineRule="auto"/>
        <w:jc w:val="center"/>
        <w:rPr>
          <w:rFonts w:ascii="宋体" w:hAnsi="宋体" w:eastAsia="宋体" w:cs="宋体"/>
          <w:sz w:val="28"/>
          <w:szCs w:val="28"/>
        </w:rPr>
      </w:pPr>
      <w:r>
        <w:rPr>
          <w:rFonts w:ascii="宋体" w:hAnsi="宋体" w:eastAsia="宋体" w:cs="宋体"/>
          <w:b/>
          <w:bCs/>
          <w:spacing w:val="-7"/>
          <w:sz w:val="28"/>
          <w:szCs w:val="28"/>
        </w:rPr>
        <w:t>二O二</w:t>
      </w:r>
      <w:r>
        <w:rPr>
          <w:rFonts w:hint="eastAsia" w:ascii="宋体" w:hAnsi="宋体" w:eastAsia="宋体" w:cs="宋体"/>
          <w:b/>
          <w:bCs/>
          <w:spacing w:val="-7"/>
          <w:sz w:val="28"/>
          <w:szCs w:val="28"/>
          <w:lang w:val="en-US" w:eastAsia="zh-CN"/>
        </w:rPr>
        <w:t>六</w:t>
      </w:r>
      <w:r>
        <w:rPr>
          <w:rFonts w:ascii="宋体" w:hAnsi="宋体" w:eastAsia="宋体" w:cs="宋体"/>
          <w:b/>
          <w:bCs/>
          <w:spacing w:val="-7"/>
          <w:sz w:val="28"/>
          <w:szCs w:val="28"/>
        </w:rPr>
        <w:t>年</w:t>
      </w:r>
      <w:r>
        <w:rPr>
          <w:rFonts w:hint="eastAsia" w:ascii="宋体" w:hAnsi="宋体" w:cs="宋体"/>
          <w:b/>
          <w:bCs/>
          <w:spacing w:val="-7"/>
          <w:sz w:val="28"/>
          <w:szCs w:val="28"/>
          <w:lang w:val="en-US" w:eastAsia="zh-CN"/>
        </w:rPr>
        <w:t>五</w:t>
      </w:r>
      <w:r>
        <w:rPr>
          <w:rFonts w:ascii="宋体" w:hAnsi="宋体" w:eastAsia="宋体" w:cs="宋体"/>
          <w:b/>
          <w:bCs/>
          <w:spacing w:val="-7"/>
          <w:sz w:val="28"/>
          <w:szCs w:val="28"/>
        </w:rPr>
        <w:t>月</w:t>
      </w:r>
      <w:r>
        <w:rPr>
          <w:rFonts w:hint="eastAsia" w:ascii="宋体" w:hAnsi="宋体" w:cs="宋体"/>
          <w:b/>
          <w:bCs/>
          <w:spacing w:val="-7"/>
          <w:sz w:val="28"/>
          <w:szCs w:val="28"/>
          <w:lang w:val="en-US" w:eastAsia="zh-CN"/>
        </w:rPr>
        <w:t>八</w:t>
      </w:r>
      <w:r>
        <w:rPr>
          <w:rFonts w:ascii="宋体" w:hAnsi="宋体" w:eastAsia="宋体" w:cs="宋体"/>
          <w:b/>
          <w:bCs/>
          <w:spacing w:val="-7"/>
          <w:sz w:val="28"/>
          <w:szCs w:val="28"/>
        </w:rPr>
        <w:t>日</w:t>
      </w:r>
    </w:p>
    <w:p w14:paraId="785717B2">
      <w:pPr>
        <w:spacing w:line="219" w:lineRule="auto"/>
        <w:rPr>
          <w:rFonts w:ascii="宋体" w:hAnsi="宋体" w:eastAsia="宋体" w:cs="宋体"/>
          <w:sz w:val="28"/>
          <w:szCs w:val="28"/>
        </w:rPr>
        <w:sectPr>
          <w:pgSz w:w="11900" w:h="16840"/>
          <w:pgMar w:top="1202" w:right="1502" w:bottom="1191" w:left="1502" w:header="0" w:footer="0" w:gutter="0"/>
          <w:cols w:space="720" w:num="1"/>
        </w:sectPr>
      </w:pPr>
    </w:p>
    <w:p w14:paraId="413006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rPr>
      </w:pPr>
      <w:r>
        <w:rPr>
          <w:rFonts w:hint="eastAsia" w:ascii="仿宋" w:hAnsi="仿宋" w:eastAsia="仿宋" w:cs="仿宋"/>
          <w:spacing w:val="-2"/>
          <w:sz w:val="28"/>
          <w:szCs w:val="28"/>
        </w:rPr>
        <w:t>淮南市潘集区新材料产业园基础设施建设项目（一期）根据工程建设进度及施工需求，需对钢结构制作、安装工作进行公开招标。本招标文件是各投标单位（报价人）编制投标报价书的唯一依据，亦是今后招标人与中标单位（报价人）签订合同的核心依据，投标单位一经提交投标文件，即视为完全理解并自愿认同本招标文件全部条款，接受所有约束。本次招标采用市场公开报名模式，报名截止后，招标人将对所有报名单位的投标报价、资质实力、履约能力、过往业绩等进行全面综合评审，坚持“优质、合理、低价”原则确定中标单位，不保证最低价中标。</w:t>
      </w:r>
    </w:p>
    <w:p w14:paraId="58B980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jc w:val="both"/>
        <w:textAlignment w:val="baseline"/>
        <w:rPr>
          <w:rFonts w:hint="eastAsia" w:ascii="仿宋" w:hAnsi="仿宋" w:eastAsia="仿宋" w:cs="仿宋"/>
          <w:b/>
          <w:bCs/>
          <w:spacing w:val="-1"/>
          <w:sz w:val="28"/>
          <w:szCs w:val="28"/>
          <w:lang w:val="en-US" w:eastAsia="zh-CN"/>
        </w:rPr>
      </w:pPr>
      <w:r>
        <w:rPr>
          <w:rFonts w:hint="eastAsia" w:ascii="仿宋" w:hAnsi="仿宋" w:eastAsia="仿宋" w:cs="仿宋"/>
          <w:b/>
          <w:bCs/>
          <w:spacing w:val="-1"/>
          <w:sz w:val="28"/>
          <w:szCs w:val="28"/>
          <w:lang w:val="en-US" w:eastAsia="zh-CN"/>
        </w:rPr>
        <w:t>一、工程综合说明</w:t>
      </w:r>
    </w:p>
    <w:p w14:paraId="33C1AF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rPr>
        <w:t>1、工程名称：淮南市潘集区新材料产业园基础设施建设项目（一期）</w:t>
      </w:r>
      <w:r>
        <w:rPr>
          <w:rFonts w:hint="eastAsia" w:ascii="仿宋" w:hAnsi="仿宋" w:eastAsia="仿宋" w:cs="仿宋"/>
          <w:spacing w:val="-2"/>
          <w:sz w:val="28"/>
          <w:szCs w:val="28"/>
          <w:lang w:val="en-US" w:eastAsia="zh-CN"/>
        </w:rPr>
        <w:t>钢结构工程（含安装）</w:t>
      </w:r>
    </w:p>
    <w:p w14:paraId="41A4AD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rPr>
      </w:pPr>
      <w:r>
        <w:rPr>
          <w:rFonts w:hint="eastAsia" w:ascii="仿宋" w:hAnsi="仿宋" w:eastAsia="仿宋" w:cs="仿宋"/>
          <w:spacing w:val="-2"/>
          <w:sz w:val="28"/>
          <w:szCs w:val="28"/>
        </w:rPr>
        <w:t>2、工程地点：淮南市潘集区</w:t>
      </w:r>
    </w:p>
    <w:p w14:paraId="5077FA8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rPr>
      </w:pPr>
      <w:r>
        <w:rPr>
          <w:rFonts w:hint="eastAsia" w:ascii="仿宋" w:hAnsi="仿宋" w:eastAsia="仿宋" w:cs="仿宋"/>
          <w:spacing w:val="-2"/>
          <w:sz w:val="28"/>
          <w:szCs w:val="28"/>
        </w:rPr>
        <w:t>3、</w:t>
      </w:r>
      <w:r>
        <w:rPr>
          <w:rFonts w:hint="eastAsia" w:ascii="仿宋" w:hAnsi="仿宋" w:eastAsia="仿宋" w:cs="仿宋"/>
          <w:spacing w:val="-2"/>
          <w:sz w:val="28"/>
          <w:szCs w:val="28"/>
          <w:lang w:val="en-US" w:eastAsia="zh-CN"/>
        </w:rPr>
        <w:t>招标人</w:t>
      </w:r>
      <w:r>
        <w:rPr>
          <w:rFonts w:hint="eastAsia" w:ascii="仿宋" w:hAnsi="仿宋" w:eastAsia="仿宋" w:cs="仿宋"/>
          <w:spacing w:val="-2"/>
          <w:sz w:val="28"/>
          <w:szCs w:val="28"/>
        </w:rPr>
        <w:t>：</w:t>
      </w:r>
      <w:r>
        <w:rPr>
          <w:rFonts w:hint="eastAsia" w:ascii="仿宋" w:hAnsi="仿宋" w:eastAsia="仿宋" w:cs="仿宋"/>
          <w:spacing w:val="-2"/>
          <w:sz w:val="28"/>
          <w:szCs w:val="28"/>
          <w:lang w:val="en-US" w:eastAsia="zh-CN"/>
        </w:rPr>
        <w:t>淮南新物源商贸有限责任公司</w:t>
      </w:r>
    </w:p>
    <w:p w14:paraId="60E3F422">
      <w:pPr>
        <w:keepNext w:val="0"/>
        <w:keepLines w:val="0"/>
        <w:pageBreakBefore w:val="0"/>
        <w:widowControl/>
        <w:kinsoku w:val="0"/>
        <w:wordWrap/>
        <w:overflowPunct/>
        <w:topLinePunct w:val="0"/>
        <w:autoSpaceDE w:val="0"/>
        <w:autoSpaceDN w:val="0"/>
        <w:bidi w:val="0"/>
        <w:adjustRightInd w:val="0"/>
        <w:snapToGrid w:val="0"/>
        <w:spacing w:before="120" w:after="120" w:line="360" w:lineRule="auto"/>
        <w:ind w:left="0" w:firstLine="552" w:firstLineChars="200"/>
        <w:jc w:val="left"/>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4、工程概况：本工程为</w:t>
      </w:r>
      <w:r>
        <w:rPr>
          <w:rFonts w:hint="eastAsia" w:ascii="仿宋" w:hAnsi="仿宋" w:eastAsia="仿宋" w:cs="仿宋"/>
          <w:spacing w:val="-2"/>
          <w:sz w:val="28"/>
          <w:szCs w:val="28"/>
        </w:rPr>
        <w:t>淮南市潘集区新材料产业园基础设施建设项目（一期）</w:t>
      </w:r>
      <w:r>
        <w:rPr>
          <w:rFonts w:hint="eastAsia" w:ascii="仿宋" w:hAnsi="仿宋" w:eastAsia="仿宋" w:cs="仿宋"/>
          <w:spacing w:val="-2"/>
          <w:sz w:val="28"/>
          <w:szCs w:val="28"/>
          <w:lang w:val="en-US" w:eastAsia="zh-CN"/>
        </w:rPr>
        <w:t>B2、B4两栋厂房，每栋厂房建筑面积12960㎡，檐口高度13.3米，结构形式为门式刚架轻型房屋钢结构体系，屋面采用单层压型钢板复合保温屋面，墙面为单层压型钢板；设计使用年限50年，抗震设防烈度6度，耐火等级二级。</w:t>
      </w:r>
      <w:r>
        <w:rPr>
          <w:rFonts w:hint="eastAsia" w:ascii="仿宋" w:hAnsi="仿宋" w:eastAsia="仿宋" w:cs="仿宋"/>
          <w:spacing w:val="-2"/>
          <w:sz w:val="28"/>
          <w:szCs w:val="28"/>
        </w:rPr>
        <w:t>投标单位须严格按此标准及设计图纸要求组织施工，不得擅自降低标准。</w:t>
      </w:r>
    </w:p>
    <w:p w14:paraId="6359E865">
      <w:pPr>
        <w:keepNext w:val="0"/>
        <w:keepLines w:val="0"/>
        <w:pageBreakBefore w:val="0"/>
        <w:widowControl/>
        <w:kinsoku w:val="0"/>
        <w:wordWrap/>
        <w:overflowPunct/>
        <w:topLinePunct w:val="0"/>
        <w:autoSpaceDE w:val="0"/>
        <w:autoSpaceDN w:val="0"/>
        <w:bidi w:val="0"/>
        <w:adjustRightInd w:val="0"/>
        <w:snapToGrid w:val="0"/>
        <w:spacing w:before="120" w:after="120" w:line="360" w:lineRule="auto"/>
        <w:ind w:left="0" w:firstLine="552" w:firstLineChars="200"/>
        <w:jc w:val="left"/>
        <w:textAlignment w:val="baseline"/>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招标方式:综合单价包干形式（包工、包料、包机械、包检测、包验收等全部相关费用），综合单价一经确定，除招标文件明确约定、招标人书面认可的设计变更外，不作任何调整，投标单位须充分考虑市场价格波动、施工风险等因素，报价一经提交不得更改。</w:t>
      </w:r>
    </w:p>
    <w:p w14:paraId="388864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jc w:val="both"/>
        <w:textAlignment w:val="baseline"/>
        <w:rPr>
          <w:rFonts w:hint="eastAsia" w:ascii="仿宋" w:hAnsi="仿宋" w:eastAsia="仿宋" w:cs="仿宋"/>
          <w:b/>
          <w:bCs/>
          <w:spacing w:val="-1"/>
          <w:sz w:val="28"/>
          <w:szCs w:val="28"/>
          <w:lang w:val="en-US" w:eastAsia="zh-CN"/>
        </w:rPr>
      </w:pPr>
      <w:r>
        <w:rPr>
          <w:rFonts w:hint="eastAsia" w:ascii="仿宋" w:hAnsi="仿宋" w:eastAsia="仿宋" w:cs="仿宋"/>
          <w:b/>
          <w:bCs/>
          <w:spacing w:val="-1"/>
          <w:sz w:val="28"/>
          <w:szCs w:val="28"/>
          <w:lang w:val="en-US" w:eastAsia="zh-CN"/>
        </w:rPr>
        <w:t>二、工程内容及招标范围：</w:t>
      </w:r>
    </w:p>
    <w:p w14:paraId="446AD4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1、承包方式：</w:t>
      </w:r>
    </w:p>
    <w:p w14:paraId="10369799">
      <w:pPr>
        <w:keepNext w:val="0"/>
        <w:keepLines w:val="0"/>
        <w:pageBreakBefore w:val="0"/>
        <w:widowControl/>
        <w:kinsoku w:val="0"/>
        <w:wordWrap/>
        <w:overflowPunct/>
        <w:topLinePunct w:val="0"/>
        <w:autoSpaceDE w:val="0"/>
        <w:autoSpaceDN w:val="0"/>
        <w:bidi w:val="0"/>
        <w:adjustRightInd w:val="0"/>
        <w:snapToGrid w:val="0"/>
        <w:spacing w:before="120" w:after="120" w:line="360" w:lineRule="auto"/>
        <w:ind w:left="0" w:firstLine="552" w:firstLineChars="200"/>
        <w:jc w:val="left"/>
        <w:textAlignment w:val="baseline"/>
        <w:rPr>
          <w:rFonts w:hint="eastAsia" w:ascii="仿宋" w:hAnsi="仿宋" w:eastAsia="仿宋" w:cs="仿宋"/>
          <w:spacing w:val="-2"/>
          <w:sz w:val="28"/>
          <w:szCs w:val="28"/>
        </w:rPr>
      </w:pPr>
      <w:r>
        <w:rPr>
          <w:rFonts w:hint="eastAsia" w:ascii="仿宋" w:hAnsi="仿宋" w:eastAsia="仿宋" w:cs="仿宋"/>
          <w:spacing w:val="-2"/>
          <w:sz w:val="28"/>
          <w:szCs w:val="28"/>
          <w:lang w:val="en-US" w:eastAsia="zh-CN"/>
        </w:rPr>
        <w:t>包工、包料、包机械、包工期、包质量、包安全、包文明施工、包环境保护、包原材料及成品试验资料齐全且验收合格、包承包范围内交档资料规范完整，所有施工所需主辅材料均由投标单位自行供应，及一切为实现合同目的而发生的一切费用和合同中明示或暗示的所有责任、义务和风险，招标人不提供任何其他形式的费用、材料支持。</w:t>
      </w:r>
    </w:p>
    <w:p w14:paraId="066D75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rPr>
      </w:pPr>
      <w:r>
        <w:rPr>
          <w:rFonts w:hint="eastAsia" w:ascii="仿宋" w:hAnsi="仿宋" w:eastAsia="仿宋" w:cs="仿宋"/>
          <w:spacing w:val="-2"/>
          <w:sz w:val="28"/>
          <w:szCs w:val="28"/>
        </w:rPr>
        <w:t>2、本次</w:t>
      </w:r>
      <w:r>
        <w:rPr>
          <w:rFonts w:hint="eastAsia" w:ascii="仿宋" w:hAnsi="仿宋" w:eastAsia="仿宋" w:cs="仿宋"/>
          <w:spacing w:val="-2"/>
          <w:sz w:val="28"/>
          <w:szCs w:val="28"/>
          <w:lang w:val="en-US" w:eastAsia="zh-CN"/>
        </w:rPr>
        <w:t>招标</w:t>
      </w:r>
      <w:r>
        <w:rPr>
          <w:rFonts w:hint="eastAsia" w:ascii="仿宋" w:hAnsi="仿宋" w:eastAsia="仿宋" w:cs="仿宋"/>
          <w:spacing w:val="-2"/>
          <w:sz w:val="28"/>
          <w:szCs w:val="28"/>
        </w:rPr>
        <w:t>范围：</w:t>
      </w:r>
    </w:p>
    <w:p w14:paraId="74F35785">
      <w:pPr>
        <w:keepNext w:val="0"/>
        <w:keepLines w:val="0"/>
        <w:pageBreakBefore w:val="0"/>
        <w:widowControl/>
        <w:kinsoku w:val="0"/>
        <w:wordWrap/>
        <w:overflowPunct/>
        <w:topLinePunct w:val="0"/>
        <w:autoSpaceDE w:val="0"/>
        <w:autoSpaceDN w:val="0"/>
        <w:bidi w:val="0"/>
        <w:adjustRightInd w:val="0"/>
        <w:snapToGrid w:val="0"/>
        <w:spacing w:before="120" w:after="120" w:line="360" w:lineRule="auto"/>
        <w:ind w:left="0" w:firstLine="552" w:firstLineChars="200"/>
        <w:jc w:val="left"/>
        <w:textAlignment w:val="baseline"/>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spacing w:val="-2"/>
          <w:sz w:val="28"/>
          <w:szCs w:val="28"/>
          <w:lang w:val="en-US" w:eastAsia="zh-CN"/>
        </w:rPr>
        <w:t>①、本次招标包括B2、B4两栋厂房钢结构加工制作、运输、安装、防火涂料、屋面墙面围护结构、附属门窗施工等全部工作内容，含深化设计、节点验算、吊装方案编制与专家论证、现场测量复核、预埋件配合、焊缝检测、防锈防腐处理、竣工验收及移交等全过程服务；具体招标工程量如下：招标工程量清单（投标单位须结合清单、施工图纸及现场实际情况报价，招标人对清单工程量保留调整权利，结算时按实际施工并验收合格的工程量计算）</w:t>
      </w:r>
    </w:p>
    <w:p w14:paraId="6F0336FD">
      <w:pPr>
        <w:numPr>
          <w:ilvl w:val="0"/>
          <w:numId w:val="0"/>
        </w:numPr>
        <w:adjustRightInd w:val="0"/>
        <w:snapToGrid w:val="0"/>
        <w:spacing w:line="360" w:lineRule="auto"/>
        <w:jc w:val="cente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招标工程量清单</w:t>
      </w:r>
    </w:p>
    <w:tbl>
      <w:tblPr>
        <w:tblStyle w:val="5"/>
        <w:tblW w:w="100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1416"/>
        <w:gridCol w:w="2426"/>
        <w:gridCol w:w="540"/>
        <w:gridCol w:w="1120"/>
        <w:gridCol w:w="1086"/>
        <w:gridCol w:w="945"/>
        <w:gridCol w:w="1928"/>
      </w:tblGrid>
      <w:tr w14:paraId="56583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8C2A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序号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91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项目名称</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80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规格、型号</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4E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E7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i w:val="0"/>
                <w:iCs w:val="0"/>
                <w:snapToGrid w:val="0"/>
                <w:color w:val="000000"/>
                <w:kern w:val="0"/>
                <w:sz w:val="20"/>
                <w:szCs w:val="20"/>
                <w:u w:val="none"/>
                <w:lang w:val="en-US" w:eastAsia="zh-CN" w:bidi="ar"/>
              </w:rPr>
              <w:t>暂定</w:t>
            </w:r>
            <w:r>
              <w:rPr>
                <w:rFonts w:hint="eastAsia" w:ascii="宋体" w:hAnsi="宋体" w:eastAsia="宋体" w:cs="宋体"/>
                <w:b/>
                <w:bCs/>
                <w:i w:val="0"/>
                <w:iCs w:val="0"/>
                <w:snapToGrid w:val="0"/>
                <w:color w:val="000000"/>
                <w:kern w:val="0"/>
                <w:sz w:val="20"/>
                <w:szCs w:val="20"/>
                <w:u w:val="none"/>
                <w:lang w:val="en-US" w:eastAsia="zh-CN" w:bidi="ar"/>
              </w:rPr>
              <w:t>工程量</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B8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综合单价（元）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6626">
            <w:pPr>
              <w:keepNext w:val="0"/>
              <w:keepLines w:val="0"/>
              <w:widowControl/>
              <w:suppressLineNumbers w:val="0"/>
              <w:jc w:val="center"/>
              <w:textAlignment w:val="center"/>
              <w:rPr>
                <w:rFonts w:hint="eastAsia" w:ascii="宋体" w:hAnsi="宋体" w:eastAsia="宋体" w:cs="宋体"/>
                <w:b/>
                <w:bCs/>
                <w:i w:val="0"/>
                <w:iCs w:val="0"/>
                <w:snapToGrid w:val="0"/>
                <w:color w:val="000000"/>
                <w:kern w:val="0"/>
                <w:sz w:val="20"/>
                <w:szCs w:val="20"/>
                <w:u w:val="none"/>
                <w:lang w:val="en-US" w:eastAsia="zh-CN" w:bidi="ar"/>
              </w:rPr>
            </w:pPr>
            <w:r>
              <w:rPr>
                <w:rFonts w:hint="eastAsia" w:ascii="宋体" w:hAnsi="宋体" w:eastAsia="宋体" w:cs="宋体"/>
                <w:b/>
                <w:bCs/>
                <w:i w:val="0"/>
                <w:iCs w:val="0"/>
                <w:snapToGrid w:val="0"/>
                <w:color w:val="000000"/>
                <w:kern w:val="0"/>
                <w:sz w:val="20"/>
                <w:szCs w:val="20"/>
                <w:u w:val="none"/>
                <w:lang w:val="en-US" w:eastAsia="zh-CN" w:bidi="ar"/>
              </w:rPr>
              <w:t>合价</w:t>
            </w:r>
          </w:p>
          <w:p w14:paraId="5BEE1B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（元）</w:t>
            </w: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9A28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备注</w:t>
            </w:r>
          </w:p>
        </w:tc>
      </w:tr>
      <w:tr w14:paraId="151E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25CE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一</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44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Ｂ２厂房</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F0F0">
            <w:pPr>
              <w:jc w:val="center"/>
              <w:rPr>
                <w:rFonts w:hint="eastAsia" w:ascii="宋体" w:hAnsi="宋体" w:eastAsia="宋体" w:cs="宋体"/>
                <w:b/>
                <w:bCs/>
                <w:i w:val="0"/>
                <w:iCs w:val="0"/>
                <w:color w:val="000000"/>
                <w:sz w:val="20"/>
                <w:szCs w:val="20"/>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9F73">
            <w:pPr>
              <w:jc w:val="center"/>
              <w:rPr>
                <w:rFonts w:hint="eastAsia" w:ascii="宋体" w:hAnsi="宋体" w:eastAsia="宋体" w:cs="宋体"/>
                <w:b/>
                <w:bCs/>
                <w:i w:val="0"/>
                <w:iCs w:val="0"/>
                <w:color w:val="000000"/>
                <w:sz w:val="20"/>
                <w:szCs w:val="20"/>
                <w:u w:val="none"/>
              </w:rPr>
            </w:pP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AE18">
            <w:pPr>
              <w:jc w:val="center"/>
              <w:rPr>
                <w:rFonts w:hint="eastAsia" w:ascii="宋体" w:hAnsi="宋体" w:eastAsia="宋体" w:cs="宋体"/>
                <w:b/>
                <w:bCs/>
                <w:i w:val="0"/>
                <w:iCs w:val="0"/>
                <w:color w:val="000000"/>
                <w:sz w:val="20"/>
                <w:szCs w:val="20"/>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9662">
            <w:pPr>
              <w:jc w:val="center"/>
              <w:rPr>
                <w:rFonts w:hint="eastAsia" w:ascii="宋体" w:hAnsi="宋体" w:eastAsia="宋体" w:cs="宋体"/>
                <w:b/>
                <w:bCs/>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ED1C">
            <w:pPr>
              <w:jc w:val="center"/>
              <w:rPr>
                <w:rFonts w:hint="eastAsia" w:ascii="宋体" w:hAnsi="宋体" w:eastAsia="宋体" w:cs="宋体"/>
                <w:b/>
                <w:bCs/>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C044FFB">
            <w:pPr>
              <w:jc w:val="center"/>
              <w:rPr>
                <w:rFonts w:hint="eastAsia" w:ascii="宋体" w:hAnsi="宋体" w:eastAsia="宋体" w:cs="宋体"/>
                <w:b/>
                <w:bCs/>
                <w:i w:val="0"/>
                <w:iCs w:val="0"/>
                <w:color w:val="000000"/>
                <w:sz w:val="20"/>
                <w:szCs w:val="20"/>
                <w:u w:val="none"/>
              </w:rPr>
            </w:pPr>
          </w:p>
        </w:tc>
      </w:tr>
      <w:tr w14:paraId="674A4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0437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4D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钢柱</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F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73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5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222.439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4A54">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F216">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9A55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21EE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F7B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78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钢梁</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C6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33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3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228.885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A547">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A8039">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BF76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A787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EA15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7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钢吊车梁</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85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15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3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78.934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20CFC">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077E">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6A24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7587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3068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C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钢支撑、钢拉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条</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4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材质Q235B，园钢、园管、角钢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CB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7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47.195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3BB1">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AA79">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14EB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56B9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A8FD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E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钢檩条</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B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材质Q355B，C/Z型钢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97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2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206.965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99A4">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E55F">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DE073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DA85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8EA2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416" w:type="dxa"/>
            <w:tcBorders>
              <w:top w:val="nil"/>
              <w:left w:val="nil"/>
              <w:bottom w:val="nil"/>
              <w:right w:val="nil"/>
            </w:tcBorders>
            <w:shd w:val="clear" w:color="auto" w:fill="auto"/>
            <w:noWrap/>
            <w:vAlign w:val="center"/>
          </w:tcPr>
          <w:p w14:paraId="6E0C8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钢梯</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4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CD6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A1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0.33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0D8F">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52E2">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6D9F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做法详见15J404-1及施工图纸</w:t>
            </w:r>
          </w:p>
        </w:tc>
      </w:tr>
      <w:tr w14:paraId="7529D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2F30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3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钢板墙板</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F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0.7mm厚外侧镀铝锌压型钢板</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2E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0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4041.45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C81B">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C4DF">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481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做法详见图纸及17J925-1第1-22页外墙1</w:t>
            </w:r>
          </w:p>
        </w:tc>
      </w:tr>
      <w:tr w14:paraId="598B3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5C4D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4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钢板屋面板</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1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F8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2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12045.71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9C31">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A09D">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28DA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做法详见图纸及17J925-1第1-9页屋3</w:t>
            </w:r>
          </w:p>
        </w:tc>
      </w:tr>
      <w:tr w14:paraId="53A5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1ACE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6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F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材质Q235B，20以内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D4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33414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4E0E">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91991">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E1B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7BF0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BF5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B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1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材质Q235B，30以内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8C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8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2472.00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3EA9">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8506">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76D9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4B2AF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FB40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E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1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材质Q235B，40以内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F4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A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625.00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E1243">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0123">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0EF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7F99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2860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F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08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材质Q235B，50以内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A2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E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304.00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F55D">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D9BA3">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B944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5E9A3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CCBB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1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B3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材质Q235B，60以内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51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A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114.00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67D0">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B2B1">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178A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2A543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8E49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4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钢天沟</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4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3.0mm厚镀锌钢板</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B5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9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18.061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36EE">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6BEA">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091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做法详见图纸及17J925-1第2-26页节点3</w:t>
            </w:r>
          </w:p>
        </w:tc>
      </w:tr>
      <w:tr w14:paraId="0AC16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87BD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A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钢雨棚</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77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材质Q355B，H型钢，顶面为840型彩板、2.0厚防水透气膜1型，底板为900型彩板</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38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A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3.35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5E7D6">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EFB3">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B2CB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C4B6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F9BF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4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金属卷闸门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7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ＪＬＭ１</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BD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8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195.84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CEE7">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0821">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9974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02AB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9019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6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木质门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3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Ｍ１０２２</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FA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1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E53C">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D964">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59A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2F49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4510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A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C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Ｍ１５２４</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6D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7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5AFA">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EC8C">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4EFF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44552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7BD1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8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7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ＦＭ甲１８２７</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E6B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3F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9.72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1371">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C7AD">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E38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76EA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FBCE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7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8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ＦＭ乙１２２２</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CA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099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13.20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0169">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A507">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078A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4A8C4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3B8F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8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金属窗</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9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９０系列铝型材，６ｍｍ厚单层钢化玻璃</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1D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5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1662.94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455D">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0E7D">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7968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9EAC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5829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A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2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65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环氧底、面涂料</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88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1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498.85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ADC2">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F591">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73D08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763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9BBD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E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2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A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氯化橡胶底、面涂料</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B0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C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94AF">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4188">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10C2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2B98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0ADE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A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5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膨胀型，涂覆厚度：不小于5.5mm</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B0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7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11804.2</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D4B77">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ADEC">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0776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971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79E5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2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6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膨胀型，涂覆厚度：不小于7mm</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6E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8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6250.43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9EEE">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1F36">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3F7D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6EF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6F20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2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9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膨胀型，涂覆厚度：不小于40mm</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0A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6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13750.72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08D8">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CD0E">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C387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5F253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CA97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3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屋顶气楼</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B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ACC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m</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A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378.00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E063">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74CCF">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8ED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含二次深化设计</w:t>
            </w:r>
          </w:p>
        </w:tc>
      </w:tr>
      <w:tr w14:paraId="5F241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D87E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7D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Ｂ4厂房</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CB10">
            <w:pPr>
              <w:jc w:val="center"/>
              <w:rPr>
                <w:rFonts w:hint="eastAsia" w:ascii="宋体" w:hAnsi="宋体" w:eastAsia="宋体" w:cs="宋体"/>
                <w:b/>
                <w:bCs/>
                <w:i w:val="0"/>
                <w:iCs w:val="0"/>
                <w:color w:val="000000"/>
                <w:sz w:val="20"/>
                <w:szCs w:val="20"/>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934D">
            <w:pPr>
              <w:jc w:val="center"/>
              <w:rPr>
                <w:rFonts w:hint="eastAsia" w:ascii="宋体" w:hAnsi="宋体" w:eastAsia="宋体" w:cs="宋体"/>
                <w:b/>
                <w:bCs/>
                <w:i w:val="0"/>
                <w:iCs w:val="0"/>
                <w:color w:val="000000"/>
                <w:sz w:val="20"/>
                <w:szCs w:val="20"/>
                <w:u w:val="none"/>
              </w:rPr>
            </w:pP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292C">
            <w:pPr>
              <w:jc w:val="center"/>
              <w:rPr>
                <w:rFonts w:hint="eastAsia" w:ascii="宋体" w:hAnsi="宋体" w:eastAsia="宋体" w:cs="宋体"/>
                <w:b/>
                <w:bCs/>
                <w:i w:val="0"/>
                <w:iCs w:val="0"/>
                <w:color w:val="000000"/>
                <w:sz w:val="20"/>
                <w:szCs w:val="20"/>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F9D6">
            <w:pPr>
              <w:jc w:val="center"/>
              <w:rPr>
                <w:rFonts w:hint="eastAsia" w:ascii="宋体" w:hAnsi="宋体" w:eastAsia="宋体" w:cs="宋体"/>
                <w:b/>
                <w:bCs/>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7864">
            <w:pPr>
              <w:jc w:val="center"/>
              <w:rPr>
                <w:rFonts w:hint="eastAsia" w:ascii="宋体" w:hAnsi="宋体" w:eastAsia="宋体" w:cs="宋体"/>
                <w:b/>
                <w:bCs/>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B3CBDC">
            <w:pPr>
              <w:jc w:val="center"/>
              <w:rPr>
                <w:rFonts w:hint="eastAsia" w:ascii="宋体" w:hAnsi="宋体" w:eastAsia="宋体" w:cs="宋体"/>
                <w:b/>
                <w:bCs/>
                <w:i w:val="0"/>
                <w:iCs w:val="0"/>
                <w:color w:val="000000"/>
                <w:sz w:val="20"/>
                <w:szCs w:val="20"/>
                <w:u w:val="none"/>
              </w:rPr>
            </w:pPr>
          </w:p>
        </w:tc>
      </w:tr>
      <w:tr w14:paraId="20159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4C2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1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钢柱</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8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D7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E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161.463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00A0">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02D8">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C1DD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2E80F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BB0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C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钢梁</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4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90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E0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266.799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5400">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3C9B">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15A1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795E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D89A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7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钢吊车梁</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0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76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7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78.934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0066">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F326">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F7A4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5E09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D26B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B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钢支撑、钢拉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条</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1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材质Q235B，园钢、园管、角钢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FC1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0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37.141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62F38">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3D79">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C8B5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54F90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BABF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F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钢檩条</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E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材质Q355B，C/Z型钢</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49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A8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171.973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F317">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0DBB">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A15A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6682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493D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416" w:type="dxa"/>
            <w:tcBorders>
              <w:top w:val="nil"/>
              <w:left w:val="nil"/>
              <w:bottom w:val="nil"/>
              <w:right w:val="nil"/>
            </w:tcBorders>
            <w:shd w:val="clear" w:color="auto" w:fill="auto"/>
            <w:noWrap/>
            <w:vAlign w:val="center"/>
          </w:tcPr>
          <w:p w14:paraId="5C5C6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钢梯</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7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83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2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0.33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550B">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0F809">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0F7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做法详见15J404-1及施工图纸</w:t>
            </w:r>
          </w:p>
        </w:tc>
      </w:tr>
      <w:tr w14:paraId="37E3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24F3B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F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钢板墙板</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3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0.7mm厚外侧镀铝锌压型钢板</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A0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9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4492.48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8D85E">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6F41C">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351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做法详见图纸及17J925-1第1-22页外墙1</w:t>
            </w:r>
          </w:p>
        </w:tc>
      </w:tr>
      <w:tr w14:paraId="48985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9B94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9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钢板屋面板</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D515">
            <w:pPr>
              <w:jc w:val="center"/>
              <w:rPr>
                <w:rFonts w:hint="eastAsia" w:ascii="宋体" w:hAnsi="宋体" w:eastAsia="宋体" w:cs="宋体"/>
                <w:i w:val="0"/>
                <w:iCs w:val="0"/>
                <w:color w:val="000000"/>
                <w:sz w:val="20"/>
                <w:szCs w:val="20"/>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5D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8F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12045.71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D5D5">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2330">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95C3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做法详见图纸及17J925-1第1-9页屋3</w:t>
            </w:r>
          </w:p>
        </w:tc>
      </w:tr>
      <w:tr w14:paraId="79BF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F248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3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3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材质Q235B，20以内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A5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8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23018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99883">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CC27">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EC2B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2748D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648E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B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7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材质Q235B，30以内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9D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8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2784.00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13F6">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6EEF">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61EC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72DC0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3DB4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4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C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材质Q235B，40以内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CB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0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48.00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E95D">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7B08">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B3ED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4287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E86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9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1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材质Q235B，50以内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7B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B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360.00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5BB1">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0F58E">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E9C7A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28506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4342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A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钢天沟</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1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3.0mm厚镀锌钢板</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4F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B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18.061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6E8F">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7D3E">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C347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做法详见图纸及17J925-1第2-26页节点3</w:t>
            </w:r>
          </w:p>
        </w:tc>
      </w:tr>
      <w:tr w14:paraId="428F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3D8F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DE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钢雨棚</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41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材质Q355B，H型钢，顶面为840型彩板、2.0厚防水透气膜1型，底板为900型彩板</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09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5B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3.35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6C4F">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4871">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45DC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E1B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D45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48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金属卷闸门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6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ＪＬＭ１</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0B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2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195.84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574C">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246E">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3F7E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8844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41D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2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木质门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E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Ｍ１０２２</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9B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3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9279">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2B51">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1BAD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2DFD9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F45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5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B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Ｍ１５２４</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54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F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4C58">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87EC9">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D5BA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0613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C023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1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5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ＦＭ甲１８２７</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36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D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9.72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0D71">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34DA">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448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70AB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454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8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9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ＦＭ乙１２２２</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46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8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13.20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48AB">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0830">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D78A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0940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2CA3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D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金属窗</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8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９０系列铝型材，６ｍｍ厚单层钢化玻璃</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20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0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1686.46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C7FC">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4D80">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8F3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1C50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DDCA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E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2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0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环氧底、面涂料</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4B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7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465.73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F4EB4">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D646">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8C46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D308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54E9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6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2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7F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氯化橡胶底、面涂料</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17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8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EDC3">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9809">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1110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7D4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EFD4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B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B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膨胀型，涂覆厚度：不小于5.5mm</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F3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8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11533.7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09EFA">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DA63">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2A9C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2FD20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5A7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0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0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膨胀型，涂覆厚度：不小于7mm</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1A0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85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6379.06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E977A">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AF15">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303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5E1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36E0B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D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E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膨胀型，涂覆厚度：不小于40mm</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B8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E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11565.73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BA8BE">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5FB7">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38F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2A29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213F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7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屋顶气楼</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0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F8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m</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F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378.00 </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8211">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2B90">
            <w:pPr>
              <w:jc w:val="center"/>
              <w:rPr>
                <w:rFonts w:hint="eastAsia" w:ascii="宋体" w:hAnsi="宋体" w:eastAsia="宋体" w:cs="宋体"/>
                <w:i w:val="0"/>
                <w:iCs w:val="0"/>
                <w:color w:val="000000"/>
                <w:sz w:val="20"/>
                <w:szCs w:val="20"/>
                <w:u w:val="none"/>
              </w:rPr>
            </w:pPr>
          </w:p>
        </w:tc>
        <w:tc>
          <w:tcPr>
            <w:tcW w:w="1928"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F19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含二次深化设计</w:t>
            </w:r>
          </w:p>
        </w:tc>
      </w:tr>
    </w:tbl>
    <w:p w14:paraId="023132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②、承包方须严格按《钢结构工程施工质量验收规范》GB50205及设计图纸要求组织施工，所有钢材、焊材、防腐防火材料等均须提供出厂合格证、材质证明书及复检报告；高强螺栓须进行扭矩系数复验，焊缝检测比例不低于30%，一级焊缝须100%超声波探伤；</w:t>
      </w:r>
    </w:p>
    <w:p w14:paraId="2DFBA4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zh-CN" w:eastAsia="zh-CN"/>
        </w:rPr>
      </w:pPr>
      <w:r>
        <w:rPr>
          <w:rFonts w:hint="eastAsia" w:ascii="仿宋" w:hAnsi="仿宋" w:eastAsia="仿宋" w:cs="仿宋"/>
          <w:spacing w:val="-2"/>
          <w:sz w:val="28"/>
          <w:szCs w:val="28"/>
          <w:lang w:val="en-US" w:eastAsia="zh-CN"/>
        </w:rPr>
        <w:t>③、现场不提供承包方人员食宿，本工程为材料含安装全程包工包料，现场使用的所有主辅材、小型工具、施工机械及人员食宿均由中标方自行负责、承担相关费用。施工用电、用水由招标方提供，水电费由承包方按实际用量承担，垂直、水平运输均由承包方自理，相关费用包含在投标报价中，如本条费用与其他条款存在矛盾的，以招标人承担费用低的条款为准。</w:t>
      </w:r>
    </w:p>
    <w:p w14:paraId="7C47AE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④除上述工作外，由上述工作可合理推论得到的对完成上述工作的稳定、</w:t>
      </w:r>
    </w:p>
    <w:p w14:paraId="5A2455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完整、安全、环保、可靠及有效运行所必须的全部工作。</w:t>
      </w:r>
    </w:p>
    <w:p w14:paraId="1B94E9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jc w:val="both"/>
        <w:textAlignment w:val="baseline"/>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三、招标要求</w:t>
      </w:r>
    </w:p>
    <w:p w14:paraId="1283DE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1、工期要求：</w:t>
      </w:r>
    </w:p>
    <w:p w14:paraId="7BCA70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1.1 开工约定：工期要求：</w:t>
      </w:r>
      <w:r>
        <w:rPr>
          <w:rFonts w:hint="eastAsia" w:ascii="仿宋" w:hAnsi="仿宋" w:eastAsia="仿宋" w:cs="仿宋"/>
          <w:spacing w:val="-2"/>
          <w:sz w:val="28"/>
          <w:szCs w:val="28"/>
          <w:u w:val="single"/>
          <w:lang w:val="en-US" w:eastAsia="zh-CN"/>
        </w:rPr>
        <w:t xml:space="preserve">        </w:t>
      </w:r>
      <w:r>
        <w:rPr>
          <w:rFonts w:hint="eastAsia" w:ascii="仿宋" w:hAnsi="仿宋" w:eastAsia="仿宋" w:cs="仿宋"/>
          <w:spacing w:val="-2"/>
          <w:sz w:val="28"/>
          <w:szCs w:val="28"/>
          <w:lang w:val="en-US" w:eastAsia="zh-CN"/>
        </w:rPr>
        <w:t>天（报价单位自拟，最长时限不得超过120个日历天）。本项目开工日期以招标人书面下达的开工通知书为准，投标单位（承包方）须在签订合同后5日内，完成人员、材料、机械的进场准备工作，接到开工通知书后24小时内正式开工，不得无故拖延。若承包方未按要求完成进场准备或逾期开工，每逾期1天，向招标人支付合同总价的1‰作为违约金，逾期超过7天，招标人有权解除合同，承包方承担由此造成的全部损失。</w:t>
      </w:r>
    </w:p>
    <w:p w14:paraId="0C931EE9">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1.2报价方以招标方工程进度计划为依据，必须确保各阶段计划的实现，推迟工期5天以内，500元/天进行罚款，推迟超过10天，按1000元/天进行处罚，推迟超过20天，招标方有权解除合同，报价方向招标方赔偿因工期延误造成的所有损失（包括但不限于业主罚款、工期延误违约金、另行寻找合作单位成本增加等），同时没收履约保证金，并保留其他追偿权利。</w:t>
      </w:r>
    </w:p>
    <w:p w14:paraId="037F0C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1.3对于以下原因造成推迟工期的，经招标人确认，工期相应顺延。</w:t>
      </w:r>
    </w:p>
    <w:p w14:paraId="17474B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a.因战争、动乱、自然灾害或非询价人、报价人责任造成的爆炸、火灾等不可抗力；</w:t>
      </w:r>
    </w:p>
    <w:p w14:paraId="2E47E6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b.报价人以书面形式提出申请，但仍未能从招标方获得施工批示、图纸等，致使施工不能正常进行的；</w:t>
      </w:r>
    </w:p>
    <w:p w14:paraId="32129E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c.招标人同意工期顺延的其他情况。</w:t>
      </w:r>
    </w:p>
    <w:p w14:paraId="0F2131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2、工程质量：</w:t>
      </w:r>
    </w:p>
    <w:p w14:paraId="61916E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2.1木工程严格按照设计图纸及国家现行的工程施工规范质量验收评定标准进行监督检查，若质量不符合标准，由报价人无条件进行返工，直至达到要求为准，返工所发生的费用和工期损失及由此引起招标人的损失，均由报价人承担。</w:t>
      </w:r>
    </w:p>
    <w:p w14:paraId="576F3A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2.2 质量违约责任：在施工过程中由招标人、业主及监理发现工程质量问题或材料质量问题，视情节轻重分别给予报价方500～10000元罚款，对屡犯不改的，第二次按首次罚款金额的2倍处罚、第三次按4倍处罚……以此类推，所有罚款均在当次工程结算款中直接抵扣。</w:t>
      </w:r>
    </w:p>
    <w:p w14:paraId="0D8B1C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2.3 工程质量达不到合同约定合格标准的，承包方须向招标人支付合同总价5%的违约金，同时无条件返工至合格标准，返工费用、工期损失及招标人因此遭受的全部损失（包括但不限于业主索赔、检测费用增加等）均由承包方承担；若返工后仍达不到合格标准，招标人有权解除合同，没收履约保证金，承包方赔偿招标人全部损失。</w:t>
      </w:r>
    </w:p>
    <w:p w14:paraId="307945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2.4本工程质保期为贰年，在质保期内，因报价人施工质量问题应及时负责无偿保修。若承包方未按要求及时保修（接到保修通知后24小时内未到场处理），招标人有权委托第三方进行维修，维修费用由承包方承担，同时承包方须向招标人支付该维修项目造价20%的违约金，不足1000元按1000元计算。</w:t>
      </w:r>
    </w:p>
    <w:p w14:paraId="75AAD9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3、安全文明施工要求：</w:t>
      </w:r>
    </w:p>
    <w:p w14:paraId="6828C7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3.1报价人应保证其在施工中符合国家《安全生产法》及与安全相关的法律法规，一旦发生安全事故，应立即向招标人报告，招标人亦有权对安全隐患提出整改意见；报价人未及时整改的，招标人有权自行或委托他人整改，发生的费用由签订合同报价人承担。施工过程中违反有关规定而发生人员伤亡、机械和财产损失等由报价人承担主要责任，并承担所有95%的损失，招标人承担连带责任，并承担5%的损失。在招标人与报价人对事故责任认定有争议时，按政府有关部门的认定处理。</w:t>
      </w:r>
    </w:p>
    <w:p w14:paraId="7A7BE9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3.2 报价人必须服从招标人现场管理，严格执行各项规章制度，建立健全安全管理制度及应急预案。进入工地必须戴好安全帽，特殊工种执证操作，做到人证合一，认真严格执行国家及地方、业主与招标人对安全生产、文明施工的规定制度和要求；若违反上述规定，招标人有权给予500～5000元/次的罚款，由此造成的安全事故及损失，全部由承包方承担。</w:t>
      </w:r>
    </w:p>
    <w:p w14:paraId="48A716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jc w:val="both"/>
        <w:textAlignment w:val="baseline"/>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四、投标人资格要求：</w:t>
      </w:r>
    </w:p>
    <w:p w14:paraId="0FF6B2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1、资质要求：具备钢结构工程专业承包壹级及以上资质，且资质证书在有效期内；</w:t>
      </w:r>
    </w:p>
    <w:p w14:paraId="17B64E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2、业</w:t>
      </w:r>
      <w:r>
        <w:rPr>
          <w:rFonts w:hint="eastAsia" w:ascii="仿宋" w:hAnsi="仿宋" w:eastAsia="仿宋" w:cs="仿宋"/>
          <w:color w:val="auto"/>
          <w:spacing w:val="-2"/>
          <w:sz w:val="28"/>
          <w:szCs w:val="28"/>
          <w:lang w:val="en-US" w:eastAsia="zh-CN"/>
        </w:rPr>
        <w:t>绩要求：近</w:t>
      </w:r>
      <w:r>
        <w:rPr>
          <w:rFonts w:hint="eastAsia" w:ascii="仿宋" w:hAnsi="仿宋" w:eastAsia="仿宋" w:cs="仿宋"/>
          <w:color w:val="auto"/>
          <w:spacing w:val="-2"/>
          <w:sz w:val="28"/>
          <w:szCs w:val="28"/>
          <w:u w:val="single"/>
          <w:lang w:val="en-US" w:eastAsia="zh-CN"/>
        </w:rPr>
        <w:t>4</w:t>
      </w:r>
      <w:r>
        <w:rPr>
          <w:rFonts w:hint="eastAsia" w:ascii="仿宋" w:hAnsi="仿宋" w:eastAsia="仿宋" w:cs="仿宋"/>
          <w:color w:val="auto"/>
          <w:spacing w:val="-2"/>
          <w:sz w:val="28"/>
          <w:szCs w:val="28"/>
          <w:lang w:val="en-US" w:eastAsia="zh-CN"/>
        </w:rPr>
        <w:t>年内(2022年1月1日至今)，报价人须具有至少</w:t>
      </w:r>
      <w:r>
        <w:rPr>
          <w:rFonts w:hint="eastAsia" w:ascii="仿宋" w:hAnsi="仿宋" w:eastAsia="仿宋" w:cs="仿宋"/>
          <w:color w:val="auto"/>
          <w:spacing w:val="-2"/>
          <w:sz w:val="28"/>
          <w:szCs w:val="28"/>
          <w:u w:val="single"/>
          <w:lang w:val="en-US" w:eastAsia="zh-CN"/>
        </w:rPr>
        <w:t>2</w:t>
      </w:r>
      <w:r>
        <w:rPr>
          <w:rFonts w:hint="eastAsia" w:ascii="仿宋" w:hAnsi="仿宋" w:eastAsia="仿宋" w:cs="仿宋"/>
          <w:color w:val="auto"/>
          <w:spacing w:val="-2"/>
          <w:sz w:val="28"/>
          <w:szCs w:val="28"/>
          <w:lang w:val="en-US" w:eastAsia="zh-CN"/>
        </w:rPr>
        <w:t>个钢结构项目合同价超过</w:t>
      </w:r>
      <w:r>
        <w:rPr>
          <w:rFonts w:hint="eastAsia" w:ascii="仿宋" w:hAnsi="仿宋" w:eastAsia="仿宋" w:cs="仿宋"/>
          <w:color w:val="auto"/>
          <w:spacing w:val="-2"/>
          <w:sz w:val="28"/>
          <w:szCs w:val="28"/>
          <w:u w:val="single"/>
          <w:lang w:val="en-US" w:eastAsia="zh-CN"/>
        </w:rPr>
        <w:t>3000</w:t>
      </w:r>
      <w:r>
        <w:rPr>
          <w:rFonts w:hint="eastAsia" w:ascii="仿宋" w:hAnsi="仿宋" w:eastAsia="仿宋" w:cs="仿宋"/>
          <w:color w:val="auto"/>
          <w:spacing w:val="-2"/>
          <w:sz w:val="28"/>
          <w:szCs w:val="28"/>
          <w:lang w:val="en-US" w:eastAsia="zh-CN"/>
        </w:rPr>
        <w:t>万元的施工业</w:t>
      </w:r>
      <w:r>
        <w:rPr>
          <w:rFonts w:hint="eastAsia" w:ascii="仿宋" w:hAnsi="仿宋" w:eastAsia="仿宋" w:cs="仿宋"/>
          <w:spacing w:val="-2"/>
          <w:sz w:val="28"/>
          <w:szCs w:val="28"/>
          <w:lang w:val="en-US" w:eastAsia="zh-CN"/>
        </w:rPr>
        <w:t>绩，需提供合同复印件及相关证明资料，业绩时间以合同签订日期为准，否则业绩不予认可。</w:t>
      </w:r>
    </w:p>
    <w:p w14:paraId="151B69A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3、资格审查：申请人未被列入失信被执行人名单、严重违法失信企业名单、建筑市场主体黑名单；近3年内无合同纠纷、无案件涉案，无重大质量、安全事故及违法违规经营记录；本次招标不接受联合体投标。</w:t>
      </w:r>
    </w:p>
    <w:p w14:paraId="191211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4、人员要求要求：</w:t>
      </w:r>
    </w:p>
    <w:p w14:paraId="56FFCE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（1）项目经理：须具备建筑工程类一级注册建造师证书，同时持有有效的安全生产考核合格证书（B证），无在建项目（需提供无在建承诺）；</w:t>
      </w:r>
    </w:p>
    <w:p w14:paraId="048062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（2）技术负责人：须具备建筑工程类中级职称；</w:t>
      </w:r>
    </w:p>
    <w:p w14:paraId="0124BA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（3）专职安全员：至少配备1名，须持有有效的安全生产考核合格证书（C证），证书在有效期内；</w:t>
      </w:r>
    </w:p>
    <w:p w14:paraId="0C3E9E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（4）特种作业人员：焊工、电工等须持有有效的操作证，做到人证合一，证书在有效期内。</w:t>
      </w:r>
    </w:p>
    <w:p w14:paraId="24AE4C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jc w:val="both"/>
        <w:textAlignment w:val="baseline"/>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五、结算及付款：</w:t>
      </w:r>
    </w:p>
    <w:p w14:paraId="334344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1、以实际施工并验收合格的工程量按投标报价明细表中分项综合单价进行结算。</w:t>
      </w:r>
    </w:p>
    <w:p w14:paraId="62E5C0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2、工程款支付：</w:t>
      </w:r>
    </w:p>
    <w:p w14:paraId="25E180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本工程预付款为合同价款的30%，付款条件为：合同签订生效且承包方提交足额履约保证金后7日内支付；货到现场并经招标人、监理单位验收合格后，支付至合同价款的60%；安装完成并经阶段性验收合格后，支付至合同价款的80%；竣工验收合格、竣工资料归档完成且结算审核完毕后，支付至竣工结算价款的97%；剩余3%为质量保证金，质量保修期满（贰年）且无质量问题后，无息付清。报价方在领取工程款前，必须向招标人提交合法有效的增值税专用发票（税率13%），否则，招标人有权顺延付款，且不承担任何违约责任。</w:t>
      </w:r>
      <w:bookmarkStart w:id="0" w:name="_GoBack"/>
      <w:bookmarkEnd w:id="0"/>
    </w:p>
    <w:p w14:paraId="57D7D86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right="0" w:firstLine="554" w:firstLineChars="200"/>
        <w:jc w:val="both"/>
        <w:textAlignment w:val="baseline"/>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投标要求：</w:t>
      </w:r>
    </w:p>
    <w:p w14:paraId="10BBE4E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04" w:firstLineChars="4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投标文件由商务文件和技术文件两部分组成。</w:t>
      </w:r>
    </w:p>
    <w:p w14:paraId="7167C0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1、技术文件：</w:t>
      </w:r>
    </w:p>
    <w:p w14:paraId="29593B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（1）、技术文件的编制</w:t>
      </w:r>
    </w:p>
    <w:p w14:paraId="4F44BC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（2）、总说明</w:t>
      </w:r>
    </w:p>
    <w:p w14:paraId="4214D9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（3）、施工专项方案包括：</w:t>
      </w:r>
    </w:p>
    <w:p w14:paraId="46E395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04" w:firstLineChars="4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①施工技术方案；（必备，缺项则投标文件作废）</w:t>
      </w:r>
    </w:p>
    <w:p w14:paraId="509A5B5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04" w:firstLineChars="4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② 详细的施工进度计划及确保计划实施的措施；</w:t>
      </w:r>
    </w:p>
    <w:p w14:paraId="67A975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04" w:firstLineChars="4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③ 拟投入本工程的施工机械型号、数量等设备清单；</w:t>
      </w:r>
    </w:p>
    <w:p w14:paraId="243314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104" w:firstLineChars="400"/>
        <w:jc w:val="both"/>
        <w:textAlignment w:val="baseline"/>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④ 确保安全与文明施工的技术措施。</w:t>
      </w:r>
    </w:p>
    <w:p w14:paraId="3C1239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（4）、法定代表人身份证明书（详见附件3）</w:t>
      </w:r>
    </w:p>
    <w:p w14:paraId="365243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（5）、法定代表人授权委托书（详见附件4，一式两份，一份须密封在投标文件中，另一份由被委托人随身携带。）</w:t>
      </w:r>
    </w:p>
    <w:p w14:paraId="183E30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（6）、营业执照</w:t>
      </w:r>
    </w:p>
    <w:p w14:paraId="0D111E4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（7）、公司资质文件</w:t>
      </w:r>
    </w:p>
    <w:p w14:paraId="2F98B7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（8）、业绩证明资料</w:t>
      </w:r>
    </w:p>
    <w:p w14:paraId="49059B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2、商务文件</w:t>
      </w:r>
    </w:p>
    <w:p w14:paraId="00FC59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（1）、投标书（详见附件1）</w:t>
      </w:r>
    </w:p>
    <w:p w14:paraId="7243FB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（2）、投标报价明细表（详见附件2）</w:t>
      </w:r>
    </w:p>
    <w:p w14:paraId="72A116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（3）、其它说明（若有）</w:t>
      </w:r>
    </w:p>
    <w:p w14:paraId="59C1EB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3、投标保证金及履约保证金：</w:t>
      </w:r>
    </w:p>
    <w:p w14:paraId="4DA10C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投标人在提交投标文件时，需提</w:t>
      </w:r>
      <w:r>
        <w:rPr>
          <w:rFonts w:hint="eastAsia" w:ascii="仿宋" w:hAnsi="仿宋" w:eastAsia="仿宋" w:cs="仿宋"/>
          <w:color w:val="auto"/>
          <w:spacing w:val="-2"/>
          <w:sz w:val="28"/>
          <w:szCs w:val="28"/>
          <w:lang w:val="en-US" w:eastAsia="zh-CN"/>
        </w:rPr>
        <w:t>供投标保证金</w:t>
      </w:r>
      <w:r>
        <w:rPr>
          <w:rFonts w:hint="eastAsia" w:ascii="仿宋" w:hAnsi="仿宋" w:eastAsia="仿宋" w:cs="仿宋"/>
          <w:color w:val="auto"/>
          <w:spacing w:val="-2"/>
          <w:sz w:val="28"/>
          <w:szCs w:val="28"/>
          <w:u w:val="single"/>
          <w:lang w:val="en-US" w:eastAsia="zh-CN"/>
        </w:rPr>
        <w:t xml:space="preserve"> 贰拾 </w:t>
      </w:r>
      <w:r>
        <w:rPr>
          <w:rFonts w:hint="eastAsia" w:ascii="仿宋" w:hAnsi="仿宋" w:eastAsia="仿宋" w:cs="仿宋"/>
          <w:color w:val="auto"/>
          <w:spacing w:val="-2"/>
          <w:sz w:val="28"/>
          <w:szCs w:val="28"/>
          <w:lang w:val="en-US" w:eastAsia="zh-CN"/>
        </w:rPr>
        <w:t>万元回</w:t>
      </w:r>
      <w:r>
        <w:rPr>
          <w:rFonts w:hint="eastAsia" w:ascii="仿宋" w:hAnsi="仿宋" w:eastAsia="仿宋" w:cs="仿宋"/>
          <w:spacing w:val="-2"/>
          <w:sz w:val="28"/>
          <w:szCs w:val="28"/>
          <w:lang w:val="en-US" w:eastAsia="zh-CN"/>
        </w:rPr>
        <w:t>执单，公司指定账户：</w:t>
      </w:r>
    </w:p>
    <w:p w14:paraId="4EDA61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名称：淮南新物源商贸有限责任公司</w:t>
      </w:r>
    </w:p>
    <w:p w14:paraId="7BBE53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账号：344071100013000364789</w:t>
      </w:r>
    </w:p>
    <w:p w14:paraId="19370A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开户行：交通银行股份有限公司淮南分行</w:t>
      </w:r>
    </w:p>
    <w:p w14:paraId="1EDCF7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投标保证金在招标完成后，未中标单位10个工作日内予以返还，中标单位自动转为履约保证金，待合同履约完成后无息退还。</w:t>
      </w:r>
    </w:p>
    <w:p w14:paraId="515963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4、投标截止时间：</w:t>
      </w:r>
    </w:p>
    <w:p w14:paraId="7C3938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在招标文件公布之日起，登录安徽新集矿山建设工程有限公司网站</w:t>
      </w:r>
      <w:r>
        <w:rPr>
          <w:rFonts w:hint="eastAsia" w:ascii="仿宋" w:hAnsi="仿宋" w:eastAsia="仿宋" w:cs="仿宋"/>
          <w:spacing w:val="-2"/>
          <w:sz w:val="28"/>
          <w:szCs w:val="28"/>
          <w:u w:val="single"/>
          <w:lang w:val="en-US" w:eastAsia="zh-CN"/>
        </w:rPr>
        <w:t>http://www.ahxjjg.com/info/110245.html</w:t>
      </w:r>
      <w:r>
        <w:rPr>
          <w:rFonts w:hint="eastAsia" w:ascii="仿宋" w:hAnsi="仿宋" w:eastAsia="仿宋" w:cs="仿宋"/>
          <w:spacing w:val="-2"/>
          <w:sz w:val="28"/>
          <w:szCs w:val="28"/>
          <w:lang w:val="en-US" w:eastAsia="zh-CN"/>
        </w:rPr>
        <w:t>领取招标资料，有意向投标方根据招标文件要求，定于</w:t>
      </w:r>
      <w:r>
        <w:rPr>
          <w:rFonts w:hint="eastAsia" w:ascii="仿宋" w:hAnsi="仿宋" w:eastAsia="仿宋" w:cs="仿宋"/>
          <w:spacing w:val="-2"/>
          <w:sz w:val="28"/>
          <w:szCs w:val="28"/>
          <w:u w:val="single"/>
          <w:lang w:val="en-US" w:eastAsia="zh-CN"/>
        </w:rPr>
        <w:t>2026</w:t>
      </w:r>
      <w:r>
        <w:rPr>
          <w:rFonts w:hint="eastAsia" w:ascii="仿宋" w:hAnsi="仿宋" w:eastAsia="仿宋" w:cs="仿宋"/>
          <w:spacing w:val="-2"/>
          <w:sz w:val="28"/>
          <w:szCs w:val="28"/>
          <w:lang w:val="en-US" w:eastAsia="zh-CN"/>
        </w:rPr>
        <w:t>年</w:t>
      </w:r>
      <w:r>
        <w:rPr>
          <w:rFonts w:hint="eastAsia" w:ascii="仿宋" w:hAnsi="仿宋" w:eastAsia="仿宋" w:cs="仿宋"/>
          <w:spacing w:val="-2"/>
          <w:sz w:val="28"/>
          <w:szCs w:val="28"/>
          <w:u w:val="single"/>
          <w:lang w:val="en-US" w:eastAsia="zh-CN"/>
        </w:rPr>
        <w:t>5</w:t>
      </w:r>
      <w:r>
        <w:rPr>
          <w:rFonts w:hint="eastAsia" w:ascii="仿宋" w:hAnsi="仿宋" w:eastAsia="仿宋" w:cs="仿宋"/>
          <w:spacing w:val="-2"/>
          <w:sz w:val="28"/>
          <w:szCs w:val="28"/>
          <w:lang w:val="en-US" w:eastAsia="zh-CN"/>
        </w:rPr>
        <w:t>月</w:t>
      </w:r>
      <w:r>
        <w:rPr>
          <w:rFonts w:hint="eastAsia" w:ascii="仿宋" w:hAnsi="仿宋" w:eastAsia="仿宋" w:cs="仿宋"/>
          <w:spacing w:val="-2"/>
          <w:sz w:val="28"/>
          <w:szCs w:val="28"/>
          <w:u w:val="single"/>
          <w:lang w:val="en-US" w:eastAsia="zh-CN"/>
        </w:rPr>
        <w:t>22</w:t>
      </w:r>
      <w:r>
        <w:rPr>
          <w:rFonts w:hint="eastAsia" w:ascii="仿宋" w:hAnsi="仿宋" w:eastAsia="仿宋" w:cs="仿宋"/>
          <w:spacing w:val="-2"/>
          <w:sz w:val="28"/>
          <w:szCs w:val="28"/>
          <w:lang w:val="en-US" w:eastAsia="zh-CN"/>
        </w:rPr>
        <w:t>日当天</w:t>
      </w:r>
      <w:r>
        <w:rPr>
          <w:rFonts w:hint="eastAsia" w:ascii="仿宋" w:hAnsi="仿宋" w:eastAsia="仿宋" w:cs="仿宋"/>
          <w:spacing w:val="-2"/>
          <w:sz w:val="28"/>
          <w:szCs w:val="28"/>
          <w:u w:val="single"/>
          <w:lang w:val="en-US" w:eastAsia="zh-CN"/>
        </w:rPr>
        <w:t>10</w:t>
      </w:r>
      <w:r>
        <w:rPr>
          <w:rFonts w:hint="eastAsia" w:ascii="仿宋" w:hAnsi="仿宋" w:eastAsia="仿宋" w:cs="仿宋"/>
          <w:spacing w:val="-2"/>
          <w:sz w:val="28"/>
          <w:szCs w:val="28"/>
          <w:lang w:val="en-US" w:eastAsia="zh-CN"/>
        </w:rPr>
        <w:t>时</w:t>
      </w:r>
      <w:r>
        <w:rPr>
          <w:rFonts w:hint="eastAsia" w:ascii="仿宋" w:hAnsi="仿宋" w:eastAsia="仿宋" w:cs="仿宋"/>
          <w:spacing w:val="-2"/>
          <w:sz w:val="28"/>
          <w:szCs w:val="28"/>
          <w:u w:val="single"/>
          <w:lang w:val="en-US" w:eastAsia="zh-CN"/>
        </w:rPr>
        <w:t>00</w:t>
      </w:r>
      <w:r>
        <w:rPr>
          <w:rFonts w:hint="eastAsia" w:ascii="仿宋" w:hAnsi="仿宋" w:eastAsia="仿宋" w:cs="仿宋"/>
          <w:spacing w:val="-2"/>
          <w:sz w:val="28"/>
          <w:szCs w:val="28"/>
          <w:lang w:val="en-US" w:eastAsia="zh-CN"/>
        </w:rPr>
        <w:t>分前，各投标单位把投标文件递交至</w:t>
      </w:r>
      <w:r>
        <w:rPr>
          <w:rFonts w:hint="eastAsia" w:ascii="仿宋" w:hAnsi="仿宋" w:eastAsia="仿宋" w:cs="仿宋"/>
          <w:spacing w:val="-2"/>
          <w:sz w:val="28"/>
          <w:szCs w:val="28"/>
          <w:u w:val="single"/>
          <w:lang w:val="en-US" w:eastAsia="zh-CN"/>
        </w:rPr>
        <w:t>安徽省淮南市山南新区智慧谷1#楼二楼会议室</w:t>
      </w:r>
      <w:r>
        <w:rPr>
          <w:rFonts w:hint="eastAsia" w:ascii="仿宋" w:hAnsi="仿宋" w:eastAsia="仿宋" w:cs="仿宋"/>
          <w:spacing w:val="-2"/>
          <w:sz w:val="28"/>
          <w:szCs w:val="28"/>
          <w:lang w:val="en-US" w:eastAsia="zh-CN"/>
        </w:rPr>
        <w:t>，逾期送达的投标文件将被拒绝。2026年</w:t>
      </w:r>
      <w:r>
        <w:rPr>
          <w:rFonts w:hint="eastAsia" w:ascii="仿宋" w:hAnsi="仿宋" w:eastAsia="仿宋" w:cs="仿宋"/>
          <w:spacing w:val="-2"/>
          <w:sz w:val="28"/>
          <w:szCs w:val="28"/>
          <w:u w:val="single"/>
          <w:lang w:val="en-US" w:eastAsia="zh-CN"/>
        </w:rPr>
        <w:t>5</w:t>
      </w:r>
      <w:r>
        <w:rPr>
          <w:rFonts w:hint="eastAsia" w:ascii="仿宋" w:hAnsi="仿宋" w:eastAsia="仿宋" w:cs="仿宋"/>
          <w:spacing w:val="-2"/>
          <w:sz w:val="28"/>
          <w:szCs w:val="28"/>
          <w:lang w:val="en-US" w:eastAsia="zh-CN"/>
        </w:rPr>
        <w:t>月</w:t>
      </w:r>
      <w:r>
        <w:rPr>
          <w:rFonts w:hint="eastAsia" w:ascii="仿宋" w:hAnsi="仿宋" w:eastAsia="仿宋" w:cs="仿宋"/>
          <w:spacing w:val="-2"/>
          <w:sz w:val="28"/>
          <w:szCs w:val="28"/>
          <w:u w:val="single"/>
          <w:lang w:val="en-US" w:eastAsia="zh-CN"/>
        </w:rPr>
        <w:t>22</w:t>
      </w:r>
      <w:r>
        <w:rPr>
          <w:rFonts w:hint="eastAsia" w:ascii="仿宋" w:hAnsi="仿宋" w:eastAsia="仿宋" w:cs="仿宋"/>
          <w:spacing w:val="-2"/>
          <w:sz w:val="28"/>
          <w:szCs w:val="28"/>
          <w:lang w:val="en-US" w:eastAsia="zh-CN"/>
        </w:rPr>
        <w:t>日</w:t>
      </w:r>
      <w:r>
        <w:rPr>
          <w:rFonts w:hint="eastAsia" w:ascii="仿宋" w:hAnsi="仿宋" w:eastAsia="仿宋" w:cs="仿宋"/>
          <w:spacing w:val="-2"/>
          <w:sz w:val="28"/>
          <w:szCs w:val="28"/>
          <w:u w:val="single"/>
          <w:lang w:val="en-US" w:eastAsia="zh-CN"/>
        </w:rPr>
        <w:t>10</w:t>
      </w:r>
      <w:r>
        <w:rPr>
          <w:rFonts w:hint="eastAsia" w:ascii="仿宋" w:hAnsi="仿宋" w:eastAsia="仿宋" w:cs="仿宋"/>
          <w:spacing w:val="-2"/>
          <w:sz w:val="28"/>
          <w:szCs w:val="28"/>
          <w:lang w:val="en-US" w:eastAsia="zh-CN"/>
        </w:rPr>
        <w:t>时</w:t>
      </w:r>
      <w:r>
        <w:rPr>
          <w:rFonts w:hint="eastAsia" w:ascii="仿宋" w:hAnsi="仿宋" w:eastAsia="仿宋" w:cs="仿宋"/>
          <w:spacing w:val="-2"/>
          <w:sz w:val="28"/>
          <w:szCs w:val="28"/>
          <w:u w:val="single"/>
          <w:lang w:val="en-US" w:eastAsia="zh-CN"/>
        </w:rPr>
        <w:t>00</w:t>
      </w:r>
      <w:r>
        <w:rPr>
          <w:rFonts w:hint="eastAsia" w:ascii="仿宋" w:hAnsi="仿宋" w:eastAsia="仿宋" w:cs="仿宋"/>
          <w:spacing w:val="-2"/>
          <w:sz w:val="28"/>
          <w:szCs w:val="28"/>
          <w:lang w:val="en-US" w:eastAsia="zh-CN"/>
        </w:rPr>
        <w:t>分当众开启各方投标文件。</w:t>
      </w:r>
    </w:p>
    <w:p w14:paraId="0702EE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投标人务必自行踏勘施工现场，详细了解现场施工条件、周边环境及施工风险，以便在编制投标文件和报价时充分考虑各种风险及各种措施费用，定标后不再调整各种措施费用。因不踏勘或踏勘不准确所引起的一切风险及责任由投标人自行承担，招标人不承担任何赔偿责任，因踏勘产生的费用由各潜在报价人自行承担。</w:t>
      </w:r>
    </w:p>
    <w:p w14:paraId="504200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jc w:val="both"/>
        <w:textAlignment w:val="baseline"/>
        <w:rPr>
          <w:rFonts w:hint="eastAsia" w:ascii="仿宋" w:hAnsi="仿宋" w:eastAsia="仿宋" w:cs="仿宋"/>
          <w:b/>
          <w:bCs/>
          <w:spacing w:val="-2"/>
          <w:sz w:val="28"/>
          <w:szCs w:val="28"/>
          <w:lang w:val="en-US" w:eastAsia="zh-CN"/>
        </w:rPr>
      </w:pPr>
      <w:r>
        <w:rPr>
          <w:rFonts w:hint="eastAsia" w:ascii="仿宋" w:hAnsi="仿宋" w:eastAsia="仿宋" w:cs="仿宋"/>
          <w:b/>
          <w:bCs/>
          <w:spacing w:val="-2"/>
          <w:sz w:val="28"/>
          <w:szCs w:val="28"/>
          <w:lang w:val="en-US" w:eastAsia="zh-CN"/>
        </w:rPr>
        <w:t>七、招标其他说明：</w:t>
      </w:r>
    </w:p>
    <w:p w14:paraId="1A9F63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1、投标文件一式四份（一正三副）胶装并加盖单位公章及法人代表或法人委托人印鉴后装于密封的封袋内并加盖骑缝章；</w:t>
      </w:r>
    </w:p>
    <w:p w14:paraId="1CD0048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2、全套投标文件应无涂改和行间插字（除非这些删改是根据招标人的指示进行的，或者是投标人造成的错误且必须修改的，修改处必须由投标文件签署人加盖印鉴）；</w:t>
      </w:r>
    </w:p>
    <w:p w14:paraId="592FCD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3、投标人应当使用招标文件中所提供的文件格式填写，如不够用时，投标人可按同样格式自行编制和添补；</w:t>
      </w:r>
    </w:p>
    <w:p w14:paraId="3796A6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4、投标人在递交投标文件之后，在规定的投标截止日期之前，可以以书面形式向招标人递交补充、修改、替代或撤回其投标文件。在投标截止日期以后，不得更改投标文件；</w:t>
      </w:r>
    </w:p>
    <w:p w14:paraId="174912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5、投标人需要补充、修改、替代或撤回投标文件时，密封袋上应标明“补充”、“修改”、“替代”或“撤回”等字样；</w:t>
      </w:r>
    </w:p>
    <w:p w14:paraId="650175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6、投标截止以后，在投标有效期内，投标人不得撤回投标文件，否则其投标保证金不予退还；</w:t>
      </w:r>
    </w:p>
    <w:p w14:paraId="626D03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7、投标人须按照招标文件中规定的递交投标文件截止日期之前，将投标文件递交到指定地点；</w:t>
      </w:r>
    </w:p>
    <w:p w14:paraId="76300E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8、投标文件有下列情形之一的，招标人不予受理：逾期送达的或者未送达至指定地点的；未按招标文件要求编制、签署、密封与递交的；其他不具备受理的投标文件；</w:t>
      </w:r>
    </w:p>
    <w:p w14:paraId="78B732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9、投标后，若招标单位对投标文件有疑问，招标人可通知投标单位进行询标；</w:t>
      </w:r>
    </w:p>
    <w:p w14:paraId="0C98AE3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10、招标人不须对未中标人做不中标的解释，中标结果在安徽新集矿山建设工程有限公司网站</w:t>
      </w:r>
      <w:r>
        <w:rPr>
          <w:rFonts w:hint="eastAsia" w:ascii="仿宋" w:hAnsi="仿宋" w:eastAsia="仿宋" w:cs="仿宋"/>
          <w:spacing w:val="-2"/>
          <w:sz w:val="28"/>
          <w:szCs w:val="28"/>
          <w:u w:val="single"/>
          <w:lang w:val="en-US" w:eastAsia="zh-CN"/>
        </w:rPr>
        <w:t>http://www.ahxjjg.com/info/110245.html</w:t>
      </w:r>
      <w:r>
        <w:rPr>
          <w:rFonts w:hint="eastAsia" w:ascii="仿宋" w:hAnsi="仿宋" w:eastAsia="仿宋" w:cs="仿宋"/>
          <w:spacing w:val="-2"/>
          <w:sz w:val="28"/>
          <w:szCs w:val="28"/>
          <w:lang w:val="en-US" w:eastAsia="zh-CN"/>
        </w:rPr>
        <w:t>公布；</w:t>
      </w:r>
    </w:p>
    <w:p w14:paraId="4CB194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11、不论投标人的投标结果如何，投标人应自行承担投标所发生的任何费用。</w:t>
      </w:r>
    </w:p>
    <w:p w14:paraId="42DF3F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12、严禁投标人以任何形式围标、串标、挂靠投标，如发现投标人有上述行为，立即没收投标保证金，永久清理出我公司合作单位方范围，并由投标方承担由此带来的所有责任（包括但不限于招标人的损失、行政处罚等），情节严重的，上报行业主管部门处理。</w:t>
      </w:r>
    </w:p>
    <w:p w14:paraId="0C8DD7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b/>
          <w:bCs/>
          <w:spacing w:val="-2"/>
          <w:sz w:val="28"/>
          <w:szCs w:val="28"/>
          <w:lang w:val="en-US" w:eastAsia="zh-CN"/>
        </w:rPr>
        <w:t>八、开标程序：</w:t>
      </w:r>
    </w:p>
    <w:p w14:paraId="678701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定标：本次招标达到三家及以上公司前来投标，进行合理低价中标（不保证最低价中标），不足三家流标。</w:t>
      </w:r>
    </w:p>
    <w:p w14:paraId="11301B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1.宣布开标纪律；</w:t>
      </w:r>
    </w:p>
    <w:p w14:paraId="24F266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2.宣布开标人、招标人、见证人、监督人等有关人员姓名；</w:t>
      </w:r>
    </w:p>
    <w:p w14:paraId="75D760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3.公布投标人名称并检查投标文件的有效性和加密状况；</w:t>
      </w:r>
    </w:p>
    <w:p w14:paraId="1CAA08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4.当众唱标；</w:t>
      </w:r>
    </w:p>
    <w:p w14:paraId="117D60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5.开标结束。</w:t>
      </w:r>
    </w:p>
    <w:p w14:paraId="6CD23A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jc w:val="both"/>
        <w:textAlignment w:val="baseline"/>
        <w:rPr>
          <w:rFonts w:hint="eastAsia" w:ascii="仿宋" w:hAnsi="仿宋" w:eastAsia="仿宋" w:cs="仿宋"/>
          <w:spacing w:val="-2"/>
          <w:sz w:val="28"/>
          <w:szCs w:val="28"/>
          <w:lang w:val="en-US" w:eastAsia="zh-CN"/>
        </w:rPr>
      </w:pPr>
      <w:r>
        <w:rPr>
          <w:rFonts w:hint="eastAsia" w:ascii="仿宋" w:hAnsi="仿宋" w:eastAsia="仿宋" w:cs="仿宋"/>
          <w:b/>
          <w:bCs/>
          <w:spacing w:val="-2"/>
          <w:sz w:val="28"/>
          <w:szCs w:val="28"/>
          <w:lang w:val="en-US" w:eastAsia="zh-CN"/>
        </w:rPr>
        <w:t>九、招标人与招标联系人</w:t>
      </w:r>
    </w:p>
    <w:p w14:paraId="2A186EA5">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招标人：</w:t>
      </w:r>
      <w:r>
        <w:rPr>
          <w:rFonts w:hint="eastAsia" w:ascii="仿宋" w:hAnsi="仿宋" w:eastAsia="仿宋" w:cs="仿宋"/>
          <w:spacing w:val="-2"/>
          <w:sz w:val="28"/>
          <w:szCs w:val="28"/>
          <w:lang w:val="en-US" w:eastAsia="zh-CN"/>
        </w:rPr>
        <w:t>淮南新物源商贸有限责任公司</w:t>
      </w:r>
      <w:r>
        <w:rPr>
          <w:rFonts w:hint="eastAsia" w:ascii="仿宋" w:hAnsi="仿宋" w:eastAsia="仿宋" w:cs="仿宋"/>
          <w:color w:val="000000"/>
          <w:sz w:val="28"/>
          <w:szCs w:val="28"/>
          <w:lang w:val="en-US" w:eastAsia="zh-CN"/>
        </w:rPr>
        <w:t xml:space="preserve"> </w:t>
      </w:r>
    </w:p>
    <w:p w14:paraId="50C734B5">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u w:val="single"/>
          <w:lang w:val="en-US" w:eastAsia="zh-CN"/>
        </w:rPr>
      </w:pPr>
      <w:r>
        <w:rPr>
          <w:rFonts w:hint="eastAsia" w:ascii="仿宋" w:hAnsi="仿宋" w:eastAsia="仿宋" w:cs="仿宋"/>
          <w:color w:val="000000"/>
          <w:sz w:val="28"/>
          <w:szCs w:val="28"/>
          <w:lang w:val="en-US" w:eastAsia="zh-CN"/>
        </w:rPr>
        <w:t>商务</w:t>
      </w:r>
      <w:r>
        <w:rPr>
          <w:rFonts w:hint="eastAsia" w:ascii="仿宋" w:hAnsi="仿宋" w:eastAsia="仿宋" w:cs="仿宋"/>
          <w:color w:val="000000"/>
          <w:sz w:val="28"/>
          <w:szCs w:val="28"/>
        </w:rPr>
        <w:t>联系人:</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 xml:space="preserve">  郭工  </w:t>
      </w:r>
      <w:r>
        <w:rPr>
          <w:rFonts w:hint="eastAsia" w:ascii="仿宋" w:hAnsi="仿宋" w:eastAsia="仿宋" w:cs="仿宋"/>
          <w:color w:val="000000"/>
          <w:sz w:val="28"/>
          <w:szCs w:val="28"/>
        </w:rPr>
        <w:t>电话：</w:t>
      </w:r>
      <w:r>
        <w:rPr>
          <w:rFonts w:hint="eastAsia" w:ascii="仿宋" w:hAnsi="仿宋" w:eastAsia="仿宋" w:cs="仿宋"/>
          <w:sz w:val="28"/>
          <w:szCs w:val="28"/>
          <w:u w:val="single"/>
          <w:lang w:val="en-US" w:eastAsia="zh-CN"/>
        </w:rPr>
        <w:t xml:space="preserve"> 17730150667   </w:t>
      </w:r>
    </w:p>
    <w:p w14:paraId="7E6D0D1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仿宋" w:hAnsi="仿宋" w:eastAsia="仿宋" w:cs="仿宋"/>
          <w:sz w:val="28"/>
          <w:szCs w:val="28"/>
          <w:u w:val="single"/>
          <w:lang w:val="en-US" w:eastAsia="zh-CN"/>
        </w:rPr>
      </w:pPr>
      <w:r>
        <w:rPr>
          <w:rFonts w:hint="eastAsia" w:ascii="仿宋" w:hAnsi="仿宋" w:eastAsia="仿宋" w:cs="仿宋"/>
          <w:sz w:val="28"/>
          <w:szCs w:val="28"/>
          <w:u w:val="none"/>
          <w:lang w:val="en-US" w:eastAsia="zh-CN"/>
        </w:rPr>
        <w:t>技术联系人：</w:t>
      </w:r>
      <w:r>
        <w:rPr>
          <w:rFonts w:hint="eastAsia" w:ascii="仿宋" w:hAnsi="仿宋" w:eastAsia="仿宋" w:cs="仿宋"/>
          <w:sz w:val="28"/>
          <w:szCs w:val="28"/>
          <w:u w:val="single"/>
          <w:lang w:val="en-US" w:eastAsia="zh-CN"/>
        </w:rPr>
        <w:t xml:space="preserve">  刘工  </w:t>
      </w:r>
      <w:r>
        <w:rPr>
          <w:rFonts w:hint="eastAsia" w:ascii="仿宋" w:hAnsi="仿宋" w:eastAsia="仿宋" w:cs="仿宋"/>
          <w:sz w:val="28"/>
          <w:szCs w:val="28"/>
          <w:u w:val="none"/>
          <w:lang w:val="en-US" w:eastAsia="zh-CN"/>
        </w:rPr>
        <w:t>电话：</w:t>
      </w:r>
      <w:r>
        <w:rPr>
          <w:rFonts w:hint="eastAsia" w:ascii="仿宋" w:hAnsi="仿宋" w:eastAsia="仿宋" w:cs="仿宋"/>
          <w:sz w:val="28"/>
          <w:szCs w:val="28"/>
          <w:u w:val="single"/>
          <w:lang w:val="en-US" w:eastAsia="zh-CN"/>
        </w:rPr>
        <w:t xml:space="preserve"> 17730179863   </w:t>
      </w:r>
    </w:p>
    <w:p w14:paraId="6DC86476">
      <w:pPr>
        <w:spacing w:before="85" w:line="219" w:lineRule="auto"/>
        <w:rPr>
          <w:rFonts w:hint="eastAsia" w:ascii="仿宋" w:hAnsi="仿宋" w:eastAsia="仿宋" w:cs="仿宋"/>
          <w:spacing w:val="17"/>
          <w:sz w:val="28"/>
          <w:szCs w:val="28"/>
        </w:rPr>
      </w:pPr>
    </w:p>
    <w:p w14:paraId="2343D8EE">
      <w:pPr>
        <w:spacing w:before="85" w:line="219" w:lineRule="auto"/>
        <w:rPr>
          <w:rFonts w:hint="eastAsia" w:ascii="仿宋" w:hAnsi="仿宋" w:eastAsia="仿宋" w:cs="仿宋"/>
          <w:spacing w:val="17"/>
          <w:sz w:val="28"/>
          <w:szCs w:val="28"/>
        </w:rPr>
      </w:pPr>
    </w:p>
    <w:p w14:paraId="59387E92">
      <w:pPr>
        <w:spacing w:before="85" w:line="219" w:lineRule="auto"/>
        <w:rPr>
          <w:rFonts w:hint="eastAsia" w:ascii="仿宋" w:hAnsi="仿宋" w:eastAsia="仿宋" w:cs="仿宋"/>
          <w:spacing w:val="17"/>
          <w:sz w:val="28"/>
          <w:szCs w:val="28"/>
        </w:rPr>
      </w:pPr>
    </w:p>
    <w:p w14:paraId="3FF2EB22">
      <w:pPr>
        <w:spacing w:before="85" w:line="219" w:lineRule="auto"/>
        <w:rPr>
          <w:rFonts w:hint="eastAsia" w:ascii="仿宋" w:hAnsi="仿宋" w:eastAsia="仿宋" w:cs="仿宋"/>
          <w:spacing w:val="17"/>
          <w:sz w:val="28"/>
          <w:szCs w:val="28"/>
        </w:rPr>
      </w:pPr>
    </w:p>
    <w:p w14:paraId="5059621E">
      <w:pPr>
        <w:spacing w:before="85" w:line="219" w:lineRule="auto"/>
        <w:rPr>
          <w:rFonts w:hint="eastAsia" w:ascii="仿宋" w:hAnsi="仿宋" w:eastAsia="仿宋" w:cs="仿宋"/>
          <w:spacing w:val="17"/>
          <w:sz w:val="28"/>
          <w:szCs w:val="28"/>
        </w:rPr>
      </w:pPr>
    </w:p>
    <w:p w14:paraId="2C555A55">
      <w:pPr>
        <w:spacing w:before="85" w:line="219" w:lineRule="auto"/>
        <w:rPr>
          <w:rFonts w:hint="eastAsia" w:ascii="仿宋" w:hAnsi="仿宋" w:eastAsia="仿宋" w:cs="仿宋"/>
          <w:spacing w:val="17"/>
          <w:sz w:val="28"/>
          <w:szCs w:val="28"/>
        </w:rPr>
      </w:pPr>
    </w:p>
    <w:p w14:paraId="689CF4C0">
      <w:pPr>
        <w:spacing w:before="85" w:line="219" w:lineRule="auto"/>
        <w:rPr>
          <w:rFonts w:hint="eastAsia" w:ascii="仿宋" w:hAnsi="仿宋" w:eastAsia="仿宋" w:cs="仿宋"/>
          <w:spacing w:val="17"/>
          <w:sz w:val="28"/>
          <w:szCs w:val="28"/>
        </w:rPr>
      </w:pPr>
    </w:p>
    <w:p w14:paraId="24063ACA">
      <w:pPr>
        <w:spacing w:before="85" w:line="219" w:lineRule="auto"/>
        <w:rPr>
          <w:rFonts w:hint="eastAsia" w:ascii="仿宋" w:hAnsi="仿宋" w:eastAsia="仿宋" w:cs="仿宋"/>
          <w:spacing w:val="17"/>
          <w:sz w:val="28"/>
          <w:szCs w:val="28"/>
        </w:rPr>
      </w:pPr>
    </w:p>
    <w:p w14:paraId="6DFC64C6">
      <w:pPr>
        <w:spacing w:before="85" w:line="219" w:lineRule="auto"/>
        <w:rPr>
          <w:rFonts w:hint="eastAsia" w:ascii="仿宋" w:hAnsi="仿宋" w:eastAsia="仿宋" w:cs="仿宋"/>
          <w:spacing w:val="17"/>
          <w:sz w:val="28"/>
          <w:szCs w:val="28"/>
        </w:rPr>
      </w:pPr>
    </w:p>
    <w:p w14:paraId="0AE2F1FE">
      <w:pPr>
        <w:spacing w:before="85" w:line="219" w:lineRule="auto"/>
        <w:rPr>
          <w:rFonts w:hint="eastAsia" w:ascii="仿宋" w:hAnsi="仿宋" w:eastAsia="仿宋" w:cs="仿宋"/>
          <w:spacing w:val="17"/>
          <w:sz w:val="28"/>
          <w:szCs w:val="28"/>
        </w:rPr>
      </w:pPr>
    </w:p>
    <w:p w14:paraId="04D66638">
      <w:pPr>
        <w:spacing w:before="85" w:line="219" w:lineRule="auto"/>
        <w:rPr>
          <w:rFonts w:hint="eastAsia" w:ascii="仿宋" w:hAnsi="仿宋" w:eastAsia="仿宋" w:cs="仿宋"/>
          <w:spacing w:val="17"/>
          <w:sz w:val="28"/>
          <w:szCs w:val="28"/>
        </w:rPr>
      </w:pPr>
    </w:p>
    <w:p w14:paraId="04FA3B69">
      <w:pPr>
        <w:spacing w:before="85" w:line="219" w:lineRule="auto"/>
        <w:rPr>
          <w:rFonts w:hint="eastAsia" w:ascii="仿宋" w:hAnsi="仿宋" w:eastAsia="仿宋" w:cs="仿宋"/>
          <w:spacing w:val="17"/>
          <w:sz w:val="28"/>
          <w:szCs w:val="28"/>
        </w:rPr>
      </w:pPr>
    </w:p>
    <w:p w14:paraId="61BD38FC">
      <w:pPr>
        <w:spacing w:before="85" w:line="219" w:lineRule="auto"/>
        <w:rPr>
          <w:rFonts w:hint="eastAsia" w:ascii="仿宋" w:hAnsi="仿宋" w:eastAsia="仿宋" w:cs="仿宋"/>
          <w:spacing w:val="17"/>
          <w:sz w:val="28"/>
          <w:szCs w:val="28"/>
        </w:rPr>
      </w:pPr>
    </w:p>
    <w:p w14:paraId="6810FDCF">
      <w:pPr>
        <w:spacing w:before="85" w:line="219" w:lineRule="auto"/>
        <w:rPr>
          <w:rFonts w:hint="eastAsia" w:ascii="仿宋" w:hAnsi="仿宋" w:eastAsia="仿宋" w:cs="仿宋"/>
          <w:spacing w:val="17"/>
          <w:sz w:val="28"/>
          <w:szCs w:val="28"/>
        </w:rPr>
      </w:pPr>
    </w:p>
    <w:p w14:paraId="4A135B63">
      <w:pPr>
        <w:spacing w:before="85" w:line="219" w:lineRule="auto"/>
        <w:rPr>
          <w:rFonts w:hint="eastAsia" w:ascii="仿宋" w:hAnsi="仿宋" w:eastAsia="仿宋" w:cs="仿宋"/>
          <w:spacing w:val="17"/>
          <w:sz w:val="28"/>
          <w:szCs w:val="28"/>
        </w:rPr>
      </w:pPr>
    </w:p>
    <w:p w14:paraId="56B9BAFC">
      <w:pPr>
        <w:spacing w:before="85" w:line="219" w:lineRule="auto"/>
        <w:rPr>
          <w:rFonts w:hint="eastAsia" w:ascii="仿宋" w:hAnsi="仿宋" w:eastAsia="仿宋" w:cs="仿宋"/>
          <w:spacing w:val="17"/>
          <w:sz w:val="28"/>
          <w:szCs w:val="28"/>
        </w:rPr>
      </w:pPr>
    </w:p>
    <w:p w14:paraId="5AE9689C">
      <w:pPr>
        <w:spacing w:before="85" w:line="219" w:lineRule="auto"/>
        <w:rPr>
          <w:rFonts w:hint="eastAsia" w:ascii="仿宋" w:hAnsi="仿宋" w:eastAsia="仿宋" w:cs="仿宋"/>
          <w:spacing w:val="17"/>
          <w:sz w:val="28"/>
          <w:szCs w:val="28"/>
        </w:rPr>
      </w:pPr>
    </w:p>
    <w:p w14:paraId="3F687566">
      <w:pPr>
        <w:spacing w:before="85" w:line="219" w:lineRule="auto"/>
        <w:rPr>
          <w:rFonts w:hint="eastAsia" w:ascii="仿宋" w:hAnsi="仿宋" w:eastAsia="仿宋" w:cs="仿宋"/>
          <w:spacing w:val="17"/>
          <w:sz w:val="28"/>
          <w:szCs w:val="28"/>
        </w:rPr>
      </w:pPr>
    </w:p>
    <w:p w14:paraId="14AB3F4F">
      <w:pPr>
        <w:spacing w:before="85" w:line="219" w:lineRule="auto"/>
        <w:rPr>
          <w:rFonts w:hint="eastAsia" w:ascii="仿宋" w:hAnsi="仿宋" w:eastAsia="仿宋" w:cs="仿宋"/>
          <w:spacing w:val="17"/>
          <w:sz w:val="28"/>
          <w:szCs w:val="28"/>
        </w:rPr>
      </w:pPr>
    </w:p>
    <w:p w14:paraId="4951D9D6">
      <w:pPr>
        <w:spacing w:before="85" w:line="219" w:lineRule="auto"/>
        <w:rPr>
          <w:rFonts w:hint="eastAsia" w:ascii="仿宋" w:hAnsi="仿宋" w:eastAsia="仿宋" w:cs="仿宋"/>
          <w:spacing w:val="17"/>
          <w:sz w:val="28"/>
          <w:szCs w:val="28"/>
        </w:rPr>
      </w:pPr>
    </w:p>
    <w:p w14:paraId="178A1815">
      <w:pPr>
        <w:spacing w:before="85" w:line="219" w:lineRule="auto"/>
        <w:rPr>
          <w:rFonts w:hint="eastAsia" w:ascii="仿宋" w:hAnsi="仿宋" w:eastAsia="仿宋" w:cs="仿宋"/>
          <w:spacing w:val="17"/>
          <w:sz w:val="28"/>
          <w:szCs w:val="28"/>
        </w:rPr>
      </w:pPr>
    </w:p>
    <w:p w14:paraId="61A95637">
      <w:pPr>
        <w:spacing w:before="85" w:line="219" w:lineRule="auto"/>
        <w:rPr>
          <w:rFonts w:hint="eastAsia" w:ascii="仿宋" w:hAnsi="仿宋" w:eastAsia="仿宋" w:cs="仿宋"/>
          <w:spacing w:val="17"/>
          <w:sz w:val="28"/>
          <w:szCs w:val="28"/>
        </w:rPr>
      </w:pPr>
    </w:p>
    <w:p w14:paraId="6C822B98">
      <w:pPr>
        <w:spacing w:before="85" w:line="219" w:lineRule="auto"/>
        <w:rPr>
          <w:rFonts w:hint="eastAsia" w:ascii="仿宋" w:hAnsi="仿宋" w:eastAsia="仿宋" w:cs="仿宋"/>
          <w:spacing w:val="17"/>
          <w:sz w:val="28"/>
          <w:szCs w:val="28"/>
        </w:rPr>
      </w:pPr>
    </w:p>
    <w:p w14:paraId="7CA76D5D">
      <w:pPr>
        <w:spacing w:before="85" w:line="219" w:lineRule="auto"/>
        <w:rPr>
          <w:rFonts w:hint="eastAsia" w:ascii="仿宋" w:hAnsi="仿宋" w:eastAsia="仿宋" w:cs="仿宋"/>
          <w:spacing w:val="17"/>
          <w:sz w:val="28"/>
          <w:szCs w:val="28"/>
        </w:rPr>
      </w:pPr>
    </w:p>
    <w:p w14:paraId="2EFB809B">
      <w:pPr>
        <w:spacing w:before="85" w:line="219" w:lineRule="auto"/>
        <w:rPr>
          <w:rFonts w:hint="eastAsia" w:ascii="仿宋" w:hAnsi="仿宋" w:eastAsia="仿宋" w:cs="仿宋"/>
          <w:spacing w:val="17"/>
          <w:sz w:val="28"/>
          <w:szCs w:val="28"/>
        </w:rPr>
      </w:pPr>
    </w:p>
    <w:p w14:paraId="045BB47A">
      <w:pPr>
        <w:spacing w:before="85" w:line="219" w:lineRule="auto"/>
        <w:rPr>
          <w:rFonts w:hint="eastAsia" w:ascii="仿宋" w:hAnsi="仿宋" w:eastAsia="仿宋" w:cs="仿宋"/>
          <w:spacing w:val="17"/>
          <w:sz w:val="28"/>
          <w:szCs w:val="28"/>
        </w:rPr>
      </w:pPr>
    </w:p>
    <w:p w14:paraId="59E42E85">
      <w:pPr>
        <w:spacing w:before="85" w:line="219" w:lineRule="auto"/>
        <w:rPr>
          <w:rFonts w:hint="eastAsia" w:ascii="仿宋" w:hAnsi="仿宋" w:eastAsia="仿宋" w:cs="仿宋"/>
          <w:spacing w:val="17"/>
          <w:sz w:val="28"/>
          <w:szCs w:val="28"/>
        </w:rPr>
      </w:pPr>
    </w:p>
    <w:p w14:paraId="61FB88D4">
      <w:pPr>
        <w:spacing w:before="85" w:line="219" w:lineRule="auto"/>
        <w:rPr>
          <w:rFonts w:hint="eastAsia" w:ascii="仿宋" w:hAnsi="仿宋" w:eastAsia="仿宋" w:cs="仿宋"/>
          <w:spacing w:val="17"/>
          <w:sz w:val="28"/>
          <w:szCs w:val="28"/>
        </w:rPr>
      </w:pPr>
    </w:p>
    <w:p w14:paraId="46B83D6A">
      <w:pPr>
        <w:spacing w:before="85" w:line="219" w:lineRule="auto"/>
        <w:rPr>
          <w:rFonts w:hint="eastAsia" w:ascii="仿宋" w:hAnsi="仿宋" w:eastAsia="仿宋" w:cs="仿宋"/>
          <w:spacing w:val="17"/>
          <w:sz w:val="28"/>
          <w:szCs w:val="28"/>
        </w:rPr>
      </w:pPr>
    </w:p>
    <w:p w14:paraId="5AFCB130">
      <w:pPr>
        <w:spacing w:before="85" w:line="219" w:lineRule="auto"/>
        <w:rPr>
          <w:rFonts w:hint="eastAsia" w:ascii="仿宋" w:hAnsi="仿宋" w:eastAsia="仿宋" w:cs="仿宋"/>
          <w:spacing w:val="17"/>
          <w:sz w:val="28"/>
          <w:szCs w:val="28"/>
        </w:rPr>
      </w:pPr>
    </w:p>
    <w:p w14:paraId="2DC3392E">
      <w:pPr>
        <w:spacing w:before="85" w:line="219" w:lineRule="auto"/>
        <w:rPr>
          <w:rFonts w:hint="eastAsia" w:ascii="仿宋" w:hAnsi="仿宋" w:eastAsia="仿宋" w:cs="仿宋"/>
          <w:sz w:val="28"/>
          <w:szCs w:val="28"/>
        </w:rPr>
      </w:pPr>
      <w:r>
        <w:rPr>
          <w:rFonts w:hint="eastAsia" w:ascii="仿宋" w:hAnsi="仿宋" w:eastAsia="仿宋" w:cs="仿宋"/>
          <w:spacing w:val="17"/>
          <w:sz w:val="28"/>
          <w:szCs w:val="28"/>
        </w:rPr>
        <w:t>附件1:</w:t>
      </w:r>
    </w:p>
    <w:p w14:paraId="19C93CAC">
      <w:pPr>
        <w:spacing w:before="282" w:line="218" w:lineRule="auto"/>
        <w:ind w:left="3835" w:firstLine="271" w:firstLineChars="100"/>
        <w:rPr>
          <w:rFonts w:hint="eastAsia" w:ascii="仿宋" w:hAnsi="仿宋" w:eastAsia="仿宋" w:cs="仿宋"/>
          <w:b/>
          <w:bCs/>
          <w:spacing w:val="-5"/>
          <w:sz w:val="28"/>
          <w:szCs w:val="28"/>
        </w:rPr>
      </w:pPr>
      <w:r>
        <w:rPr>
          <w:rFonts w:hint="eastAsia" w:ascii="仿宋" w:hAnsi="仿宋" w:eastAsia="仿宋" w:cs="仿宋"/>
          <w:b/>
          <w:bCs/>
          <w:spacing w:val="-5"/>
          <w:sz w:val="28"/>
          <w:szCs w:val="28"/>
        </w:rPr>
        <w:t>报价书</w:t>
      </w:r>
    </w:p>
    <w:p w14:paraId="6265D349">
      <w:pPr>
        <w:keepNext w:val="0"/>
        <w:keepLines w:val="0"/>
        <w:pageBreakBefore w:val="0"/>
        <w:widowControl/>
        <w:kinsoku w:val="0"/>
        <w:wordWrap/>
        <w:overflowPunct/>
        <w:topLinePunct w:val="0"/>
        <w:autoSpaceDE w:val="0"/>
        <w:autoSpaceDN w:val="0"/>
        <w:bidi w:val="0"/>
        <w:adjustRightInd w:val="0"/>
        <w:snapToGrid w:val="0"/>
        <w:spacing w:before="65" w:line="360" w:lineRule="auto"/>
        <w:textAlignment w:val="baseline"/>
        <w:rPr>
          <w:rFonts w:hint="eastAsia" w:ascii="仿宋" w:hAnsi="仿宋" w:eastAsia="仿宋" w:cs="仿宋"/>
          <w:sz w:val="28"/>
          <w:szCs w:val="28"/>
        </w:rPr>
      </w:pPr>
      <w:r>
        <w:rPr>
          <w:rFonts w:hint="eastAsia" w:ascii="仿宋" w:hAnsi="仿宋" w:eastAsia="仿宋" w:cs="仿宋"/>
          <w:spacing w:val="1"/>
          <w:sz w:val="28"/>
          <w:szCs w:val="28"/>
          <w:u w:val="none"/>
          <w:lang w:val="en-US" w:eastAsia="zh-CN"/>
        </w:rPr>
        <w:t>致</w:t>
      </w:r>
      <w:r>
        <w:rPr>
          <w:rFonts w:hint="eastAsia" w:ascii="仿宋" w:hAnsi="仿宋" w:eastAsia="仿宋" w:cs="仿宋"/>
          <w:spacing w:val="1"/>
          <w:sz w:val="28"/>
          <w:szCs w:val="28"/>
          <w:u w:val="single"/>
          <w:lang w:val="en-US" w:eastAsia="zh-CN"/>
        </w:rPr>
        <w:t xml:space="preserve"> </w:t>
      </w:r>
      <w:r>
        <w:rPr>
          <w:rFonts w:hint="eastAsia" w:ascii="仿宋" w:hAnsi="仿宋" w:eastAsia="仿宋" w:cs="仿宋"/>
          <w:spacing w:val="-2"/>
          <w:sz w:val="28"/>
          <w:szCs w:val="28"/>
          <w:u w:val="single"/>
          <w:lang w:val="en-US" w:eastAsia="zh-CN"/>
        </w:rPr>
        <w:t>淮南新物源商贸有限责任公司</w:t>
      </w:r>
      <w:r>
        <w:rPr>
          <w:rFonts w:hint="eastAsia" w:ascii="仿宋" w:hAnsi="仿宋" w:eastAsia="仿宋" w:cs="仿宋"/>
          <w:spacing w:val="1"/>
          <w:sz w:val="28"/>
          <w:szCs w:val="28"/>
          <w:u w:val="single"/>
          <w:lang w:val="en-US" w:eastAsia="zh-CN"/>
        </w:rPr>
        <w:t xml:space="preserve"> </w:t>
      </w:r>
      <w:r>
        <w:rPr>
          <w:rFonts w:hint="eastAsia" w:ascii="仿宋" w:hAnsi="仿宋" w:eastAsia="仿宋" w:cs="仿宋"/>
          <w:spacing w:val="1"/>
          <w:sz w:val="28"/>
          <w:szCs w:val="28"/>
        </w:rPr>
        <w:t>：</w:t>
      </w:r>
    </w:p>
    <w:p w14:paraId="62E4AF39">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88" w:firstLineChars="200"/>
        <w:textAlignment w:val="baseline"/>
        <w:rPr>
          <w:rFonts w:hint="eastAsia" w:ascii="仿宋" w:hAnsi="仿宋" w:eastAsia="仿宋" w:cs="仿宋"/>
          <w:spacing w:val="1"/>
          <w:sz w:val="28"/>
          <w:szCs w:val="28"/>
        </w:rPr>
      </w:pPr>
      <w:r>
        <w:rPr>
          <w:rFonts w:hint="eastAsia" w:ascii="仿宋" w:hAnsi="仿宋" w:eastAsia="仿宋" w:cs="仿宋"/>
          <w:spacing w:val="7"/>
          <w:sz w:val="28"/>
          <w:szCs w:val="28"/>
        </w:rPr>
        <w:t>根据已收到</w:t>
      </w:r>
      <w:r>
        <w:rPr>
          <w:rFonts w:hint="eastAsia" w:ascii="仿宋" w:hAnsi="仿宋" w:eastAsia="仿宋" w:cs="仿宋"/>
          <w:spacing w:val="1"/>
          <w:sz w:val="28"/>
          <w:szCs w:val="28"/>
        </w:rPr>
        <w:t>淮南市潘集区新材料产业园基础设施建设项目（一期）</w:t>
      </w:r>
      <w:r>
        <w:rPr>
          <w:rFonts w:hint="eastAsia" w:ascii="仿宋" w:hAnsi="仿宋" w:eastAsia="仿宋" w:cs="仿宋"/>
          <w:spacing w:val="1"/>
          <w:sz w:val="28"/>
          <w:szCs w:val="28"/>
          <w:lang w:val="en-US" w:eastAsia="zh-CN"/>
        </w:rPr>
        <w:t>钢结构</w:t>
      </w:r>
      <w:r>
        <w:rPr>
          <w:rFonts w:hint="eastAsia" w:ascii="仿宋" w:hAnsi="仿宋" w:eastAsia="仿宋" w:cs="仿宋"/>
          <w:sz w:val="28"/>
          <w:szCs w:val="28"/>
          <w:lang w:val="en-US" w:eastAsia="zh-CN"/>
        </w:rPr>
        <w:t>工程（含安装）</w:t>
      </w:r>
      <w:r>
        <w:rPr>
          <w:rFonts w:hint="eastAsia" w:ascii="仿宋" w:hAnsi="仿宋" w:eastAsia="仿宋" w:cs="仿宋"/>
          <w:spacing w:val="6"/>
          <w:sz w:val="28"/>
          <w:szCs w:val="28"/>
        </w:rPr>
        <w:t>的</w:t>
      </w:r>
      <w:r>
        <w:rPr>
          <w:rFonts w:hint="eastAsia" w:ascii="仿宋" w:hAnsi="仿宋" w:eastAsia="仿宋" w:cs="仿宋"/>
          <w:spacing w:val="6"/>
          <w:sz w:val="28"/>
          <w:szCs w:val="28"/>
          <w:lang w:val="en-US" w:eastAsia="zh-CN"/>
        </w:rPr>
        <w:t>招标</w:t>
      </w:r>
      <w:r>
        <w:rPr>
          <w:rFonts w:hint="eastAsia" w:ascii="仿宋" w:hAnsi="仿宋" w:eastAsia="仿宋" w:cs="仿宋"/>
          <w:spacing w:val="1"/>
          <w:sz w:val="28"/>
          <w:szCs w:val="28"/>
        </w:rPr>
        <w:t>文件，我单位经考察现场和研究上述工程</w:t>
      </w:r>
      <w:r>
        <w:rPr>
          <w:rFonts w:hint="eastAsia" w:ascii="仿宋" w:hAnsi="仿宋" w:eastAsia="仿宋" w:cs="仿宋"/>
          <w:spacing w:val="1"/>
          <w:sz w:val="28"/>
          <w:szCs w:val="28"/>
          <w:lang w:val="en-US" w:eastAsia="zh-CN"/>
        </w:rPr>
        <w:t>招标</w:t>
      </w:r>
      <w:r>
        <w:rPr>
          <w:rFonts w:hint="eastAsia" w:ascii="仿宋" w:hAnsi="仿宋" w:eastAsia="仿宋" w:cs="仿宋"/>
          <w:spacing w:val="1"/>
          <w:sz w:val="28"/>
          <w:szCs w:val="28"/>
        </w:rPr>
        <w:t>文件</w:t>
      </w:r>
      <w:r>
        <w:rPr>
          <w:rFonts w:hint="eastAsia" w:ascii="仿宋" w:hAnsi="仿宋" w:eastAsia="仿宋" w:cs="仿宋"/>
          <w:spacing w:val="1"/>
          <w:sz w:val="28"/>
          <w:szCs w:val="28"/>
          <w:lang w:val="en-US" w:eastAsia="zh-CN"/>
        </w:rPr>
        <w:t>及设计图纸</w:t>
      </w:r>
      <w:r>
        <w:rPr>
          <w:rFonts w:hint="eastAsia" w:ascii="仿宋" w:hAnsi="仿宋" w:eastAsia="仿宋" w:cs="仿宋"/>
          <w:spacing w:val="1"/>
          <w:sz w:val="28"/>
          <w:szCs w:val="28"/>
        </w:rPr>
        <w:t>后，我方报价如下：</w:t>
      </w:r>
    </w:p>
    <w:tbl>
      <w:tblPr>
        <w:tblStyle w:val="5"/>
        <w:tblpPr w:leftFromText="180" w:rightFromText="180" w:vertAnchor="text" w:horzAnchor="margin" w:tblpY="58"/>
        <w:tblW w:w="0" w:type="auto"/>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3"/>
        <w:gridCol w:w="2441"/>
        <w:gridCol w:w="6061"/>
      </w:tblGrid>
      <w:tr w14:paraId="79515DE1">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83" w:type="dxa"/>
            <w:shd w:val="clear" w:color="auto" w:fill="auto"/>
            <w:noWrap/>
            <w:vAlign w:val="center"/>
          </w:tcPr>
          <w:p w14:paraId="5615FE27">
            <w:pPr>
              <w:adjustRightInd w:val="0"/>
              <w:snapToGrid w:val="0"/>
              <w:spacing w:line="360" w:lineRule="auto"/>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序号</w:t>
            </w:r>
          </w:p>
        </w:tc>
        <w:tc>
          <w:tcPr>
            <w:tcW w:w="2441" w:type="dxa"/>
            <w:shd w:val="clear" w:color="auto" w:fill="auto"/>
            <w:noWrap/>
            <w:vAlign w:val="center"/>
          </w:tcPr>
          <w:p w14:paraId="1B2C67EB">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项目名称</w:t>
            </w:r>
          </w:p>
        </w:tc>
        <w:tc>
          <w:tcPr>
            <w:tcW w:w="6061" w:type="dxa"/>
            <w:shd w:val="clear" w:color="auto" w:fill="auto"/>
            <w:noWrap/>
            <w:vAlign w:val="center"/>
          </w:tcPr>
          <w:p w14:paraId="03E0190A">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金    额（元）</w:t>
            </w:r>
          </w:p>
        </w:tc>
      </w:tr>
      <w:tr w14:paraId="234C96ED">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883" w:type="dxa"/>
            <w:shd w:val="clear" w:color="auto" w:fill="auto"/>
            <w:noWrap/>
            <w:vAlign w:val="center"/>
          </w:tcPr>
          <w:p w14:paraId="722FFE21">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p>
        </w:tc>
        <w:tc>
          <w:tcPr>
            <w:tcW w:w="2441" w:type="dxa"/>
            <w:shd w:val="clear" w:color="auto" w:fill="auto"/>
            <w:noWrap/>
            <w:vAlign w:val="center"/>
          </w:tcPr>
          <w:p w14:paraId="44D5CA48">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最终投标</w:t>
            </w:r>
          </w:p>
          <w:p w14:paraId="0CEABF61">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（含税价）</w:t>
            </w:r>
          </w:p>
        </w:tc>
        <w:tc>
          <w:tcPr>
            <w:tcW w:w="6061" w:type="dxa"/>
            <w:shd w:val="clear" w:color="auto" w:fill="auto"/>
            <w:noWrap/>
            <w:vAlign w:val="center"/>
          </w:tcPr>
          <w:p w14:paraId="771026C4">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小写：</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元    </w:t>
            </w:r>
          </w:p>
          <w:p w14:paraId="35DF1F10">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大写：</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元  </w:t>
            </w:r>
          </w:p>
        </w:tc>
      </w:tr>
      <w:tr w14:paraId="0AA9F143">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83" w:type="dxa"/>
            <w:shd w:val="clear" w:color="auto" w:fill="auto"/>
            <w:noWrap/>
            <w:vAlign w:val="center"/>
          </w:tcPr>
          <w:p w14:paraId="1E6C9C32">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p>
        </w:tc>
        <w:tc>
          <w:tcPr>
            <w:tcW w:w="2441" w:type="dxa"/>
            <w:shd w:val="clear" w:color="auto" w:fill="auto"/>
            <w:noWrap/>
            <w:vAlign w:val="center"/>
          </w:tcPr>
          <w:p w14:paraId="7BD689B3">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工   期</w:t>
            </w:r>
          </w:p>
        </w:tc>
        <w:tc>
          <w:tcPr>
            <w:tcW w:w="6061" w:type="dxa"/>
            <w:shd w:val="clear" w:color="auto" w:fill="auto"/>
            <w:noWrap/>
            <w:vAlign w:val="center"/>
          </w:tcPr>
          <w:p w14:paraId="7E5C4CDE">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u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天。</w:t>
            </w:r>
          </w:p>
        </w:tc>
      </w:tr>
      <w:tr w14:paraId="0BBB6C21">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883" w:type="dxa"/>
            <w:shd w:val="clear" w:color="auto" w:fill="auto"/>
            <w:noWrap/>
            <w:vAlign w:val="center"/>
          </w:tcPr>
          <w:p w14:paraId="6F72959D">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3</w:t>
            </w:r>
          </w:p>
        </w:tc>
        <w:tc>
          <w:tcPr>
            <w:tcW w:w="2441" w:type="dxa"/>
            <w:shd w:val="clear" w:color="auto" w:fill="auto"/>
            <w:noWrap/>
            <w:vAlign w:val="center"/>
          </w:tcPr>
          <w:p w14:paraId="7437C2C3">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投标说明</w:t>
            </w:r>
          </w:p>
        </w:tc>
        <w:tc>
          <w:tcPr>
            <w:tcW w:w="6061" w:type="dxa"/>
            <w:shd w:val="clear" w:color="auto" w:fill="auto"/>
            <w:noWrap/>
            <w:vAlign w:val="center"/>
          </w:tcPr>
          <w:p w14:paraId="43715DE7">
            <w:pPr>
              <w:adjustRightInd w:val="0"/>
              <w:snapToGrid w:val="0"/>
              <w:spacing w:line="360" w:lineRule="auto"/>
              <w:ind w:firstLine="560" w:firstLineChars="200"/>
              <w:jc w:val="left"/>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提供</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增值税专用</w:t>
            </w:r>
            <w:r>
              <w:rPr>
                <w:rFonts w:hint="eastAsia" w:ascii="仿宋" w:hAnsi="仿宋" w:eastAsia="仿宋" w:cs="仿宋"/>
                <w:color w:val="000000" w:themeColor="text1"/>
                <w:sz w:val="28"/>
                <w:szCs w:val="28"/>
                <w:highlight w:val="none"/>
                <w:lang w:val="en-US" w:eastAsia="zh-CN"/>
                <w14:textFill>
                  <w14:solidFill>
                    <w14:schemeClr w14:val="tx1"/>
                  </w14:solidFill>
                </w14:textFill>
              </w:rPr>
              <w:t>发票</w:t>
            </w:r>
          </w:p>
        </w:tc>
      </w:tr>
    </w:tbl>
    <w:p w14:paraId="76535E69">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left"/>
        <w:textAlignment w:val="baseline"/>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说明：1、以上总价内包括完成工程内的人工费、材料费（主材及辅材）、机械费、管理费、利润、税金、技术措施费、机械进出场费、检测费、安全文明施工费等一切费用。</w:t>
      </w:r>
    </w:p>
    <w:p w14:paraId="47BAAE35">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left"/>
        <w:textAlignment w:val="baseline"/>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2、本投标报价已包括完成施工所需的全部费用，报价为综合单价。</w:t>
      </w:r>
    </w:p>
    <w:p w14:paraId="14CB237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left"/>
        <w:textAlignment w:val="baseline"/>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3、工期及质量承诺：一旦我方中标，我方保证按照招标方工期要求及开工约定完工，并确保工程质量符合设计图纸及规范要求。若工期延误，自愿按招标文件约定接受罚款；若质量不合格，自愿按招标文件约定承担返工、赔偿及违约金等责任。</w:t>
      </w:r>
    </w:p>
    <w:p w14:paraId="365C688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left"/>
        <w:textAlignment w:val="baseline"/>
        <w:rPr>
          <w:rFonts w:hint="eastAsia" w:ascii="仿宋" w:hAnsi="仿宋" w:eastAsia="仿宋" w:cs="仿宋"/>
          <w:sz w:val="24"/>
          <w:szCs w:val="24"/>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4、除非另外达成协议并生效，否则你方的招标文件、通知书和本投标文件将构成约束我们双方的合同。</w:t>
      </w:r>
    </w:p>
    <w:p w14:paraId="71EFECFB">
      <w:pPr>
        <w:spacing w:before="65" w:line="218" w:lineRule="auto"/>
        <w:ind w:left="704"/>
        <w:jc w:val="right"/>
        <w:rPr>
          <w:rFonts w:hint="eastAsia" w:ascii="仿宋" w:hAnsi="仿宋" w:eastAsia="仿宋" w:cs="仿宋"/>
          <w:spacing w:val="10"/>
          <w:sz w:val="24"/>
          <w:szCs w:val="24"/>
        </w:rPr>
      </w:pPr>
    </w:p>
    <w:p w14:paraId="6CC167D2">
      <w:pPr>
        <w:keepNext w:val="0"/>
        <w:keepLines w:val="0"/>
        <w:pageBreakBefore w:val="0"/>
        <w:widowControl/>
        <w:kinsoku w:val="0"/>
        <w:wordWrap/>
        <w:overflowPunct/>
        <w:topLinePunct w:val="0"/>
        <w:autoSpaceDE w:val="0"/>
        <w:autoSpaceDN w:val="0"/>
        <w:bidi w:val="0"/>
        <w:adjustRightInd w:val="0"/>
        <w:snapToGrid w:val="0"/>
        <w:spacing w:line="360" w:lineRule="auto"/>
        <w:ind w:firstLine="5320" w:firstLineChars="1900"/>
        <w:jc w:val="left"/>
        <w:textAlignment w:val="baseline"/>
        <w:rPr>
          <w:rFonts w:ascii="仿宋" w:hAnsi="仿宋" w:eastAsia="仿宋" w:cs="仿宋"/>
          <w:b w:val="0"/>
          <w:bCs w:val="0"/>
          <w:sz w:val="28"/>
          <w:szCs w:val="28"/>
          <w:u w:val="single"/>
        </w:rPr>
      </w:pPr>
      <w:r>
        <w:rPr>
          <w:rFonts w:hint="eastAsia" w:ascii="仿宋" w:hAnsi="仿宋" w:eastAsia="仿宋" w:cs="楷体_GB2312"/>
          <w:b w:val="0"/>
          <w:bCs w:val="0"/>
          <w:sz w:val="28"/>
          <w:szCs w:val="28"/>
        </w:rPr>
        <w:t>投标人</w:t>
      </w:r>
      <w:r>
        <w:rPr>
          <w:rFonts w:hint="eastAsia" w:ascii="仿宋" w:hAnsi="仿宋" w:eastAsia="仿宋" w:cs="仿宋"/>
          <w:b w:val="0"/>
          <w:bCs w:val="0"/>
          <w:sz w:val="28"/>
          <w:szCs w:val="28"/>
        </w:rPr>
        <w:t>：</w:t>
      </w:r>
      <w:r>
        <w:rPr>
          <w:rFonts w:hint="eastAsia" w:ascii="仿宋" w:hAnsi="仿宋" w:eastAsia="仿宋" w:cs="仿宋"/>
          <w:b w:val="0"/>
          <w:bCs w:val="0"/>
          <w:sz w:val="28"/>
          <w:szCs w:val="28"/>
          <w:u w:val="single"/>
        </w:rPr>
        <w:t>（盖公章）</w:t>
      </w:r>
    </w:p>
    <w:p w14:paraId="12FEDE17">
      <w:pPr>
        <w:keepNext w:val="0"/>
        <w:keepLines w:val="0"/>
        <w:pageBreakBefore w:val="0"/>
        <w:widowControl/>
        <w:kinsoku w:val="0"/>
        <w:wordWrap/>
        <w:overflowPunct/>
        <w:topLinePunct w:val="0"/>
        <w:autoSpaceDE w:val="0"/>
        <w:autoSpaceDN w:val="0"/>
        <w:bidi w:val="0"/>
        <w:adjustRightInd w:val="0"/>
        <w:snapToGrid w:val="0"/>
        <w:spacing w:line="360" w:lineRule="auto"/>
        <w:ind w:firstLine="5320" w:firstLineChars="1900"/>
        <w:jc w:val="left"/>
        <w:textAlignment w:val="baseline"/>
        <w:rPr>
          <w:rFonts w:hint="eastAsia" w:ascii="仿宋" w:hAnsi="仿宋" w:eastAsia="仿宋" w:cs="仿宋"/>
          <w:spacing w:val="-2"/>
          <w:sz w:val="24"/>
          <w:szCs w:val="24"/>
        </w:rPr>
      </w:pPr>
      <w:r>
        <w:rPr>
          <w:rFonts w:hint="eastAsia" w:ascii="仿宋" w:hAnsi="仿宋" w:eastAsia="仿宋" w:cs="仿宋"/>
          <w:b w:val="0"/>
          <w:bCs w:val="0"/>
          <w:sz w:val="28"/>
          <w:szCs w:val="28"/>
        </w:rPr>
        <w:t>日期：</w:t>
      </w:r>
    </w:p>
    <w:p w14:paraId="2C9617A4">
      <w:pPr>
        <w:pStyle w:val="1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附件2</w:t>
      </w:r>
    </w:p>
    <w:p w14:paraId="38C24BC0">
      <w:pPr>
        <w:pStyle w:val="10"/>
        <w:jc w:val="center"/>
        <w:rPr>
          <w:rFonts w:hint="eastAsia"/>
          <w:b/>
          <w:bCs/>
          <w:sz w:val="30"/>
          <w:szCs w:val="30"/>
          <w:highlight w:val="none"/>
          <w:lang w:val="en-US" w:eastAsia="zh-CN"/>
        </w:rPr>
      </w:pPr>
    </w:p>
    <w:p w14:paraId="72B0783D">
      <w:pPr>
        <w:pStyle w:val="10"/>
        <w:jc w:val="center"/>
        <w:rPr>
          <w:rFonts w:hint="eastAsia"/>
          <w:b/>
          <w:bCs/>
          <w:sz w:val="30"/>
          <w:szCs w:val="30"/>
          <w:highlight w:val="none"/>
          <w:lang w:val="en-US" w:eastAsia="zh-CN"/>
        </w:rPr>
      </w:pPr>
      <w:r>
        <w:rPr>
          <w:rFonts w:hint="eastAsia"/>
          <w:b/>
          <w:bCs/>
          <w:sz w:val="30"/>
          <w:szCs w:val="30"/>
          <w:highlight w:val="none"/>
          <w:lang w:val="en-US" w:eastAsia="zh-CN"/>
        </w:rPr>
        <w:t>投标报价明细表</w:t>
      </w:r>
    </w:p>
    <w:tbl>
      <w:tblPr>
        <w:tblStyle w:val="5"/>
        <w:tblW w:w="102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9"/>
        <w:gridCol w:w="1416"/>
        <w:gridCol w:w="2423"/>
        <w:gridCol w:w="546"/>
        <w:gridCol w:w="1119"/>
        <w:gridCol w:w="893"/>
        <w:gridCol w:w="863"/>
        <w:gridCol w:w="2416"/>
      </w:tblGrid>
      <w:tr w14:paraId="2B1A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859F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85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项目名称</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83E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C1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1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i w:val="0"/>
                <w:iCs w:val="0"/>
                <w:snapToGrid w:val="0"/>
                <w:color w:val="000000"/>
                <w:kern w:val="0"/>
                <w:sz w:val="20"/>
                <w:szCs w:val="20"/>
                <w:u w:val="none"/>
                <w:lang w:val="en-US" w:eastAsia="zh-CN" w:bidi="ar"/>
              </w:rPr>
              <w:t>暂定</w:t>
            </w:r>
            <w:r>
              <w:rPr>
                <w:rFonts w:hint="eastAsia" w:ascii="宋体" w:hAnsi="宋体" w:eastAsia="宋体" w:cs="宋体"/>
                <w:b/>
                <w:bCs/>
                <w:i w:val="0"/>
                <w:iCs w:val="0"/>
                <w:snapToGrid w:val="0"/>
                <w:color w:val="000000"/>
                <w:kern w:val="0"/>
                <w:sz w:val="20"/>
                <w:szCs w:val="20"/>
                <w:u w:val="none"/>
                <w:lang w:val="en-US" w:eastAsia="zh-CN" w:bidi="ar"/>
              </w:rPr>
              <w:t>工程量</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C3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综合单价（元）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0B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合价（元）</w:t>
            </w: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4BB1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备注</w:t>
            </w:r>
          </w:p>
        </w:tc>
      </w:tr>
      <w:tr w14:paraId="37070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4F24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44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Ｂ２厂房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0937">
            <w:pPr>
              <w:jc w:val="center"/>
              <w:rPr>
                <w:rFonts w:hint="eastAsia" w:ascii="宋体" w:hAnsi="宋体" w:eastAsia="宋体" w:cs="宋体"/>
                <w:b/>
                <w:bCs/>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4125">
            <w:pPr>
              <w:jc w:val="center"/>
              <w:rPr>
                <w:rFonts w:hint="eastAsia" w:ascii="宋体" w:hAnsi="宋体" w:eastAsia="宋体" w:cs="宋体"/>
                <w:b/>
                <w:bCs/>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D0B3">
            <w:pPr>
              <w:jc w:val="center"/>
              <w:rPr>
                <w:rFonts w:hint="eastAsia" w:ascii="宋体" w:hAnsi="宋体" w:eastAsia="宋体" w:cs="宋体"/>
                <w:b/>
                <w:bCs/>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445F">
            <w:pPr>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6DD0">
            <w:pPr>
              <w:jc w:val="center"/>
              <w:rPr>
                <w:rFonts w:hint="eastAsia" w:ascii="宋体" w:hAnsi="宋体" w:eastAsia="宋体" w:cs="宋体"/>
                <w:b/>
                <w:bCs/>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E7A3970">
            <w:pPr>
              <w:jc w:val="center"/>
              <w:rPr>
                <w:rFonts w:hint="eastAsia" w:ascii="宋体" w:hAnsi="宋体" w:eastAsia="宋体" w:cs="宋体"/>
                <w:b/>
                <w:bCs/>
                <w:i w:val="0"/>
                <w:iCs w:val="0"/>
                <w:color w:val="000000"/>
                <w:sz w:val="20"/>
                <w:szCs w:val="20"/>
                <w:u w:val="none"/>
              </w:rPr>
            </w:pPr>
          </w:p>
        </w:tc>
      </w:tr>
      <w:tr w14:paraId="48677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1CA8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3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钢柱</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5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96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B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222.439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4C7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95F8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05AD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7545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B8FA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C5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5D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16D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D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228.885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5A0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A12C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B98C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419D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DE68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0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钢吊车梁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C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243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9C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115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6B9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D0D8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501A3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1478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D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钢支撑、钢拉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5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材质Q235B，园钢、园管、角钢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AC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8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47.195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16E5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80FD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11F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0D06C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4A36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0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钢檩条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7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材质Q355B，C/Z型钢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10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6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206.965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8CA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572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5792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62E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40CA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0" w:type="auto"/>
            <w:tcBorders>
              <w:top w:val="nil"/>
              <w:left w:val="nil"/>
              <w:bottom w:val="nil"/>
              <w:right w:val="nil"/>
            </w:tcBorders>
            <w:shd w:val="clear" w:color="auto" w:fill="auto"/>
            <w:noWrap/>
            <w:vAlign w:val="center"/>
          </w:tcPr>
          <w:p w14:paraId="71548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钢梯</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C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E0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08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30E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5ED8">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C0A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做法详见15J404-1及施工图纸</w:t>
            </w:r>
          </w:p>
        </w:tc>
      </w:tr>
      <w:tr w14:paraId="71E8C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EA83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0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钢板墙板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5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0.7mm厚外侧镀铝锌压型钢板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6B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3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4041.45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2E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45E5">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E862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做法详见图纸及17J925-1第1-22页外墙1</w:t>
            </w:r>
          </w:p>
        </w:tc>
      </w:tr>
      <w:tr w14:paraId="06BD6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36D0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F1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钢板屋面板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9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34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7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12045.71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4BF2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32E1">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4D6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做法详见图纸及17J925-1第1-9页屋3</w:t>
            </w:r>
          </w:p>
        </w:tc>
      </w:tr>
      <w:tr w14:paraId="4C213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148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D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4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材质Q235B，20以内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79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0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4BF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57DB">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9FE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2685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E6F7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E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5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材质Q235B，30以内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82C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9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2472.00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330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551F">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345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5313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98D6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4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7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材质Q235B，40以内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5C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97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625.00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0FA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693D">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7C7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3D4AC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4A77B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75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5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材质Q235B，50以内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42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6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304.00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A8C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0E1F">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3883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065E3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12C8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7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1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材质Q235B，60以内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C5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C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EB1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DBD8">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789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63694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98CF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B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钢天沟</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6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3.0mm厚镀锌钢板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8A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8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18.061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81F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7346">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229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做法详见图纸及17J925-1第2-26页节点3</w:t>
            </w:r>
          </w:p>
        </w:tc>
      </w:tr>
      <w:tr w14:paraId="1FA6F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AA91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4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钢雨棚</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24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材质Q355B，H型钢，顶面为840型彩板、2.0厚防水透气膜1型，底板为900型彩板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75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73E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302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963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25B0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B53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AAC6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8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金属卷闸门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F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ＪＬＭ１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86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A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195.84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948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7748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59EA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45BE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6908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4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木质门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4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Ｍ１０２２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22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F8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C54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CF0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5A30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0FC36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0BF1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5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3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Ｍ１５２４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14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FE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84DB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74E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00E6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240EF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DFF0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D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8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ＦＭ甲１８２７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A9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E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9.72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F057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4E1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E26E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42B8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893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0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E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ＦＭ乙１２２２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2E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9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D16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925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C41A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17D50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7F41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0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金属窗</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8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９０系列铝型材，６ｍｍ厚单层钢化玻璃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E5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B9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1662.94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C61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00B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85B3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16BB9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68C7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4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0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环氧底、面涂料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E5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5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498.85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D9C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17C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EE83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EB8F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8E6E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D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5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氯化橡胶底、面涂料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80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3A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C6F1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7D2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ED93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014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2D41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D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2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膨胀型，涂覆厚度：不小于5.5mm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98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4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11804.2</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F81A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665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5E9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5ED6E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565D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6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0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膨胀型，涂覆厚度：不小于7mm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AE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7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6250.43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E838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1C1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FE9D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1AD7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A5FF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45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2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30B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7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13750.72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919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41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2119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70AF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A9A7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9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屋顶气楼</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B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3B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m</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D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B2F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44D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0CAB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含二次深化设计</w:t>
            </w:r>
          </w:p>
        </w:tc>
      </w:tr>
      <w:tr w14:paraId="50AC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1267D2B">
            <w:pPr>
              <w:jc w:val="center"/>
              <w:rPr>
                <w:rFonts w:hint="eastAsia" w:ascii="宋体" w:hAnsi="宋体" w:eastAsia="宋体" w:cs="宋体"/>
                <w:i w:val="0"/>
                <w:iCs w:val="0"/>
                <w:color w:val="000000"/>
                <w:sz w:val="20"/>
                <w:szCs w:val="20"/>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9394">
            <w:pPr>
              <w:jc w:val="center"/>
              <w:rPr>
                <w:rFonts w:hint="eastAsia" w:ascii="宋体" w:hAnsi="宋体" w:eastAsia="宋体" w:cs="宋体"/>
                <w:i w:val="0"/>
                <w:iCs w:val="0"/>
                <w:color w:val="000000"/>
                <w:sz w:val="20"/>
                <w:szCs w:val="20"/>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9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4B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元</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B10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A445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8FE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2897B33">
            <w:pPr>
              <w:jc w:val="center"/>
              <w:rPr>
                <w:rFonts w:hint="eastAsia" w:ascii="宋体" w:hAnsi="宋体" w:eastAsia="宋体" w:cs="宋体"/>
                <w:i w:val="0"/>
                <w:iCs w:val="0"/>
                <w:color w:val="000000"/>
                <w:sz w:val="20"/>
                <w:szCs w:val="20"/>
                <w:u w:val="none"/>
              </w:rPr>
            </w:pPr>
          </w:p>
        </w:tc>
      </w:tr>
      <w:tr w14:paraId="4655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6A52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39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Ｂ4厂房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8F1A">
            <w:pPr>
              <w:jc w:val="center"/>
              <w:rPr>
                <w:rFonts w:hint="eastAsia" w:ascii="宋体" w:hAnsi="宋体" w:eastAsia="宋体" w:cs="宋体"/>
                <w:b/>
                <w:bCs/>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BDFD">
            <w:pPr>
              <w:jc w:val="center"/>
              <w:rPr>
                <w:rFonts w:hint="eastAsia" w:ascii="宋体" w:hAnsi="宋体" w:eastAsia="宋体" w:cs="宋体"/>
                <w:b/>
                <w:bCs/>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ABCF">
            <w:pPr>
              <w:jc w:val="center"/>
              <w:rPr>
                <w:rFonts w:hint="eastAsia" w:ascii="宋体" w:hAnsi="宋体" w:eastAsia="宋体" w:cs="宋体"/>
                <w:b/>
                <w:bCs/>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3E5C">
            <w:pPr>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0C8E">
            <w:pPr>
              <w:jc w:val="center"/>
              <w:rPr>
                <w:rFonts w:hint="eastAsia" w:ascii="宋体" w:hAnsi="宋体" w:eastAsia="宋体" w:cs="宋体"/>
                <w:b/>
                <w:bCs/>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48F0B46">
            <w:pPr>
              <w:jc w:val="center"/>
              <w:rPr>
                <w:rFonts w:hint="eastAsia" w:ascii="宋体" w:hAnsi="宋体" w:eastAsia="宋体" w:cs="宋体"/>
                <w:b/>
                <w:bCs/>
                <w:i w:val="0"/>
                <w:iCs w:val="0"/>
                <w:color w:val="000000"/>
                <w:sz w:val="20"/>
                <w:szCs w:val="20"/>
                <w:u w:val="none"/>
              </w:rPr>
            </w:pPr>
          </w:p>
        </w:tc>
      </w:tr>
      <w:tr w14:paraId="5AB04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DB71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B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钢柱</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E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4E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C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161.463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267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C990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A446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5E47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EFA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C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3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DB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0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266.799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2F8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7B0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BECB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2C14A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9D5C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E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钢吊车梁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B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88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1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2B23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41E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81A5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6943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0011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6C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钢支撑、钢拉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C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材质Q235B，园钢、园管、角钢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E6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7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37.141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1D5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0E6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6CDE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340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1704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A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钢檩条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75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材质Q355B，C/Z型钢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F0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E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171.973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78C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FB9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2194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49F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A650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0" w:type="auto"/>
            <w:tcBorders>
              <w:top w:val="nil"/>
              <w:left w:val="nil"/>
              <w:bottom w:val="nil"/>
              <w:right w:val="nil"/>
            </w:tcBorders>
            <w:shd w:val="clear" w:color="auto" w:fill="auto"/>
            <w:noWrap/>
            <w:vAlign w:val="center"/>
          </w:tcPr>
          <w:p w14:paraId="53FCD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钢梯</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B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E36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D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3FC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05F3">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C195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做法详见15J404-1及施工图纸</w:t>
            </w:r>
          </w:p>
        </w:tc>
      </w:tr>
      <w:tr w14:paraId="3D498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CA81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83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钢板墙板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6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0.7mm厚外侧镀铝锌压型钢板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9E9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0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4492.48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729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A874">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6FA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做法详见图纸及17J925-1第1-22页外墙1</w:t>
            </w:r>
          </w:p>
        </w:tc>
      </w:tr>
      <w:tr w14:paraId="1A6AF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7ACE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5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钢板屋面板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9A6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4C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B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12045.71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9C2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B19A">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546F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做法详见图纸及17J925-1第1-9页屋3</w:t>
            </w:r>
          </w:p>
        </w:tc>
      </w:tr>
      <w:tr w14:paraId="2707C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1927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B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1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材质Q235B，20以内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E1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4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23018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251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F982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748B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065FA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62EC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4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1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材质Q235B，30以内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EB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F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2784.00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B0C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634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4E8F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077D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3709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9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7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材质Q235B，40以内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E23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C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EC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835B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AD5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40C35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A346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E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6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材质Q235B，50以内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2E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DD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360.00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C73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3B02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FCD5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2DF68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C907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E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钢天沟</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B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3.0mm厚镀锌钢板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FAD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45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18.061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1BE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B2878">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84CE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做法详见图纸及17J925-1第2-26页节点3</w:t>
            </w:r>
          </w:p>
        </w:tc>
      </w:tr>
      <w:tr w14:paraId="61610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D84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B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钢雨棚</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6A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材质Q355B，H型钢，顶面为840型彩板、2.0厚防水透气膜1型，底板为900型彩板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B3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E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7A8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E5A0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4DD8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718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3BB2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B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金属卷闸门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C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ＪＬＭ１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D9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E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195.84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529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647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EEB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3952C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8499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D2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木质门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D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Ｍ１０２２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08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2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7C4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0522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A27E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19BE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0B82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D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8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Ｍ１５２４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EE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56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7A8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FB7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9AE3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29AB5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98A3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4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1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ＦＭ甲１８２７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DD0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3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9.72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C5A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69F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8781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42333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7448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7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F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ＦＭ乙１２２２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105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26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56C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126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3526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17585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BB5F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4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金属窗</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D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９０系列铝型材，６ｍｍ厚单层钢化玻璃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22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E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1686.46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033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476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79AC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3DBA9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5291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E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EB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环氧底、面涂料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9F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3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465.73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6C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2DC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57AB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9B0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20F6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5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9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氯化橡胶底、面涂料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D8B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B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43B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F40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88D2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7FDC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3E2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1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F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膨胀型，涂覆厚度：不小于5.5mm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8A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2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11533.7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870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0FD1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8713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01D3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282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D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9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膨胀型，涂覆厚度：不小于7mm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2F0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4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6379.06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A8F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A9E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FF8B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836E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8D2B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2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5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F9B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3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11565.73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794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9EE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08C8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68D5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BC42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B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屋顶气楼</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E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65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m</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3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60B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E80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54CD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含二次深化设计</w:t>
            </w:r>
          </w:p>
        </w:tc>
      </w:tr>
      <w:tr w14:paraId="604F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0B9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822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03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A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6744">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A7F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49A3">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9932A">
            <w:pPr>
              <w:rPr>
                <w:rFonts w:hint="eastAsia" w:ascii="宋体" w:hAnsi="宋体" w:eastAsia="宋体" w:cs="宋体"/>
                <w:i w:val="0"/>
                <w:iCs w:val="0"/>
                <w:color w:val="000000"/>
                <w:sz w:val="22"/>
                <w:szCs w:val="22"/>
                <w:u w:val="none"/>
              </w:rPr>
            </w:pPr>
          </w:p>
        </w:tc>
      </w:tr>
      <w:tr w14:paraId="40B4C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1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合计总价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E1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638B">
            <w:pPr>
              <w:jc w:val="center"/>
              <w:rPr>
                <w:rFonts w:hint="eastAsia" w:ascii="宋体" w:hAnsi="宋体" w:eastAsia="宋体" w:cs="宋体"/>
                <w:i w:val="0"/>
                <w:iCs w:val="0"/>
                <w:color w:val="000000"/>
                <w:sz w:val="22"/>
                <w:szCs w:val="22"/>
                <w:u w:val="none"/>
              </w:rPr>
            </w:pPr>
          </w:p>
        </w:tc>
      </w:tr>
    </w:tbl>
    <w:p w14:paraId="02657FBC">
      <w:pPr>
        <w:spacing w:before="175" w:line="219" w:lineRule="auto"/>
        <w:ind w:left="714" w:firstLine="2832" w:firstLineChars="1200"/>
        <w:jc w:val="both"/>
        <w:rPr>
          <w:rFonts w:hint="eastAsia" w:ascii="仿宋" w:hAnsi="仿宋" w:eastAsia="仿宋" w:cs="仿宋"/>
          <w:spacing w:val="-2"/>
          <w:sz w:val="24"/>
          <w:szCs w:val="24"/>
        </w:rPr>
      </w:pPr>
    </w:p>
    <w:p w14:paraId="3D127926">
      <w:pPr>
        <w:spacing w:before="175" w:line="219" w:lineRule="auto"/>
        <w:ind w:left="714" w:firstLine="2832" w:firstLineChars="1200"/>
        <w:jc w:val="both"/>
        <w:rPr>
          <w:rFonts w:hint="eastAsia" w:ascii="仿宋" w:hAnsi="仿宋" w:eastAsia="仿宋" w:cs="仿宋"/>
          <w:spacing w:val="-2"/>
          <w:sz w:val="24"/>
          <w:szCs w:val="24"/>
        </w:rPr>
      </w:pPr>
    </w:p>
    <w:p w14:paraId="02713DB4">
      <w:pPr>
        <w:ind w:firstLine="5320" w:firstLineChars="1900"/>
        <w:jc w:val="left"/>
        <w:rPr>
          <w:rFonts w:ascii="仿宋" w:hAnsi="仿宋" w:eastAsia="仿宋" w:cs="仿宋"/>
          <w:b w:val="0"/>
          <w:bCs w:val="0"/>
          <w:sz w:val="28"/>
          <w:szCs w:val="28"/>
          <w:u w:val="single"/>
        </w:rPr>
      </w:pPr>
      <w:r>
        <w:rPr>
          <w:rFonts w:hint="eastAsia" w:ascii="仿宋" w:hAnsi="仿宋" w:eastAsia="仿宋" w:cs="楷体_GB2312"/>
          <w:b w:val="0"/>
          <w:bCs w:val="0"/>
          <w:sz w:val="28"/>
          <w:szCs w:val="28"/>
        </w:rPr>
        <w:t>投标人</w:t>
      </w:r>
      <w:r>
        <w:rPr>
          <w:rFonts w:hint="eastAsia" w:ascii="仿宋" w:hAnsi="仿宋" w:eastAsia="仿宋" w:cs="仿宋"/>
          <w:b w:val="0"/>
          <w:bCs w:val="0"/>
          <w:sz w:val="28"/>
          <w:szCs w:val="28"/>
        </w:rPr>
        <w:t>：</w:t>
      </w:r>
      <w:r>
        <w:rPr>
          <w:rFonts w:hint="eastAsia" w:ascii="仿宋" w:hAnsi="仿宋" w:eastAsia="仿宋" w:cs="仿宋"/>
          <w:b w:val="0"/>
          <w:bCs w:val="0"/>
          <w:sz w:val="28"/>
          <w:szCs w:val="28"/>
          <w:u w:val="single"/>
        </w:rPr>
        <w:t>（盖公章）</w:t>
      </w:r>
    </w:p>
    <w:p w14:paraId="1335C0B6">
      <w:pPr>
        <w:ind w:firstLine="5320" w:firstLineChars="1900"/>
        <w:jc w:val="left"/>
        <w:rPr>
          <w:rFonts w:hint="default"/>
          <w:b w:val="0"/>
          <w:bCs w:val="0"/>
          <w:highlight w:val="none"/>
          <w:lang w:val="en-US" w:eastAsia="zh-CN"/>
        </w:rPr>
      </w:pPr>
      <w:r>
        <w:rPr>
          <w:rFonts w:hint="eastAsia" w:ascii="仿宋" w:hAnsi="仿宋" w:eastAsia="仿宋" w:cs="仿宋"/>
          <w:b w:val="0"/>
          <w:bCs w:val="0"/>
          <w:sz w:val="28"/>
          <w:szCs w:val="28"/>
        </w:rPr>
        <w:t>日期：</w:t>
      </w:r>
    </w:p>
    <w:p w14:paraId="4D5C42A0">
      <w:pPr>
        <w:spacing w:before="175" w:line="219" w:lineRule="auto"/>
        <w:ind w:left="714" w:firstLine="2832" w:firstLineChars="1200"/>
        <w:jc w:val="both"/>
        <w:rPr>
          <w:rFonts w:hint="eastAsia" w:ascii="仿宋" w:hAnsi="仿宋" w:eastAsia="仿宋" w:cs="仿宋"/>
          <w:spacing w:val="-2"/>
          <w:sz w:val="24"/>
          <w:szCs w:val="24"/>
        </w:rPr>
      </w:pPr>
    </w:p>
    <w:p w14:paraId="04EFC744">
      <w:pPr>
        <w:spacing w:before="175" w:line="219" w:lineRule="auto"/>
        <w:ind w:left="714" w:firstLine="2832" w:firstLineChars="1200"/>
        <w:jc w:val="both"/>
        <w:rPr>
          <w:rFonts w:hint="eastAsia" w:ascii="仿宋" w:hAnsi="仿宋" w:eastAsia="仿宋" w:cs="仿宋"/>
          <w:spacing w:val="-2"/>
          <w:sz w:val="24"/>
          <w:szCs w:val="24"/>
        </w:rPr>
      </w:pPr>
    </w:p>
    <w:p w14:paraId="49E74B46">
      <w:pPr>
        <w:spacing w:before="175" w:line="219" w:lineRule="auto"/>
        <w:ind w:left="714" w:firstLine="2832" w:firstLineChars="1200"/>
        <w:jc w:val="both"/>
        <w:rPr>
          <w:rFonts w:hint="eastAsia" w:ascii="仿宋" w:hAnsi="仿宋" w:eastAsia="仿宋" w:cs="仿宋"/>
          <w:spacing w:val="-2"/>
          <w:sz w:val="24"/>
          <w:szCs w:val="24"/>
        </w:rPr>
      </w:pPr>
    </w:p>
    <w:p w14:paraId="14623ACA">
      <w:pPr>
        <w:spacing w:before="175" w:line="219" w:lineRule="auto"/>
        <w:ind w:left="714" w:firstLine="2832" w:firstLineChars="1200"/>
        <w:jc w:val="both"/>
        <w:rPr>
          <w:rFonts w:hint="eastAsia" w:ascii="仿宋" w:hAnsi="仿宋" w:eastAsia="仿宋" w:cs="仿宋"/>
          <w:spacing w:val="-2"/>
          <w:sz w:val="24"/>
          <w:szCs w:val="24"/>
        </w:rPr>
      </w:pPr>
    </w:p>
    <w:p w14:paraId="61DFEC78">
      <w:pPr>
        <w:spacing w:before="175" w:line="219" w:lineRule="auto"/>
        <w:ind w:left="714" w:firstLine="2832" w:firstLineChars="1200"/>
        <w:jc w:val="both"/>
        <w:rPr>
          <w:rFonts w:hint="eastAsia" w:ascii="仿宋" w:hAnsi="仿宋" w:eastAsia="仿宋" w:cs="仿宋"/>
          <w:spacing w:val="-2"/>
          <w:sz w:val="24"/>
          <w:szCs w:val="24"/>
        </w:rPr>
      </w:pPr>
    </w:p>
    <w:p w14:paraId="415C6AC0">
      <w:pPr>
        <w:spacing w:before="175" w:line="219" w:lineRule="auto"/>
        <w:ind w:left="714" w:firstLine="2832" w:firstLineChars="1200"/>
        <w:jc w:val="both"/>
        <w:rPr>
          <w:rFonts w:hint="eastAsia" w:ascii="仿宋" w:hAnsi="仿宋" w:eastAsia="仿宋" w:cs="仿宋"/>
          <w:spacing w:val="-2"/>
          <w:sz w:val="24"/>
          <w:szCs w:val="24"/>
        </w:rPr>
      </w:pPr>
    </w:p>
    <w:p w14:paraId="58CAD6B8">
      <w:pPr>
        <w:spacing w:before="175" w:line="219" w:lineRule="auto"/>
        <w:ind w:left="714" w:firstLine="2832" w:firstLineChars="1200"/>
        <w:jc w:val="both"/>
        <w:rPr>
          <w:rFonts w:hint="eastAsia" w:ascii="仿宋" w:hAnsi="仿宋" w:eastAsia="仿宋" w:cs="仿宋"/>
          <w:spacing w:val="-2"/>
          <w:sz w:val="24"/>
          <w:szCs w:val="24"/>
        </w:rPr>
      </w:pPr>
    </w:p>
    <w:p w14:paraId="2615F993">
      <w:pPr>
        <w:spacing w:before="175" w:line="219" w:lineRule="auto"/>
        <w:ind w:left="714" w:firstLine="2832" w:firstLineChars="1200"/>
        <w:jc w:val="both"/>
        <w:rPr>
          <w:rFonts w:hint="eastAsia" w:ascii="仿宋" w:hAnsi="仿宋" w:eastAsia="仿宋" w:cs="仿宋"/>
          <w:spacing w:val="-2"/>
          <w:sz w:val="24"/>
          <w:szCs w:val="24"/>
        </w:rPr>
      </w:pPr>
    </w:p>
    <w:p w14:paraId="6EECEDA7">
      <w:pPr>
        <w:spacing w:before="175" w:line="219" w:lineRule="auto"/>
        <w:ind w:left="714" w:firstLine="2832" w:firstLineChars="1200"/>
        <w:jc w:val="both"/>
        <w:rPr>
          <w:rFonts w:hint="eastAsia" w:ascii="仿宋" w:hAnsi="仿宋" w:eastAsia="仿宋" w:cs="仿宋"/>
          <w:spacing w:val="-2"/>
          <w:sz w:val="24"/>
          <w:szCs w:val="24"/>
        </w:rPr>
      </w:pPr>
    </w:p>
    <w:p w14:paraId="1D98BE4F">
      <w:pPr>
        <w:spacing w:before="175" w:line="219" w:lineRule="auto"/>
        <w:ind w:left="714" w:firstLine="2832" w:firstLineChars="1200"/>
        <w:jc w:val="both"/>
        <w:rPr>
          <w:rFonts w:hint="eastAsia" w:ascii="仿宋" w:hAnsi="仿宋" w:eastAsia="仿宋" w:cs="仿宋"/>
          <w:spacing w:val="-2"/>
          <w:sz w:val="24"/>
          <w:szCs w:val="24"/>
        </w:rPr>
      </w:pPr>
    </w:p>
    <w:p w14:paraId="63C71F9E">
      <w:pPr>
        <w:spacing w:before="175" w:line="219" w:lineRule="auto"/>
        <w:ind w:left="714" w:firstLine="2832" w:firstLineChars="1200"/>
        <w:jc w:val="both"/>
        <w:rPr>
          <w:rFonts w:hint="eastAsia" w:ascii="仿宋" w:hAnsi="仿宋" w:eastAsia="仿宋" w:cs="仿宋"/>
          <w:spacing w:val="-2"/>
          <w:sz w:val="24"/>
          <w:szCs w:val="24"/>
        </w:rPr>
      </w:pPr>
    </w:p>
    <w:p w14:paraId="6378A413">
      <w:pPr>
        <w:spacing w:before="175" w:line="219" w:lineRule="auto"/>
        <w:ind w:left="714" w:firstLine="2832" w:firstLineChars="1200"/>
        <w:jc w:val="both"/>
        <w:rPr>
          <w:rFonts w:hint="eastAsia" w:ascii="仿宋" w:hAnsi="仿宋" w:eastAsia="仿宋" w:cs="仿宋"/>
          <w:spacing w:val="-2"/>
          <w:sz w:val="24"/>
          <w:szCs w:val="24"/>
        </w:rPr>
      </w:pPr>
    </w:p>
    <w:p w14:paraId="15D28727">
      <w:pPr>
        <w:spacing w:before="175" w:line="219" w:lineRule="auto"/>
        <w:ind w:left="714" w:firstLine="2832" w:firstLineChars="1200"/>
        <w:jc w:val="both"/>
        <w:rPr>
          <w:rFonts w:hint="eastAsia" w:ascii="仿宋" w:hAnsi="仿宋" w:eastAsia="仿宋" w:cs="仿宋"/>
          <w:spacing w:val="-2"/>
          <w:sz w:val="24"/>
          <w:szCs w:val="24"/>
        </w:rPr>
      </w:pPr>
    </w:p>
    <w:p w14:paraId="3F040782">
      <w:pPr>
        <w:spacing w:before="175" w:line="219" w:lineRule="auto"/>
        <w:ind w:left="714" w:firstLine="2832" w:firstLineChars="1200"/>
        <w:jc w:val="both"/>
        <w:rPr>
          <w:rFonts w:hint="eastAsia" w:ascii="仿宋" w:hAnsi="仿宋" w:eastAsia="仿宋" w:cs="仿宋"/>
          <w:spacing w:val="-2"/>
          <w:sz w:val="24"/>
          <w:szCs w:val="24"/>
        </w:rPr>
      </w:pPr>
    </w:p>
    <w:p w14:paraId="34F660D7">
      <w:pPr>
        <w:spacing w:before="175" w:line="219" w:lineRule="auto"/>
        <w:ind w:left="714" w:firstLine="2832" w:firstLineChars="1200"/>
        <w:jc w:val="both"/>
        <w:rPr>
          <w:rFonts w:hint="eastAsia" w:ascii="仿宋" w:hAnsi="仿宋" w:eastAsia="仿宋" w:cs="仿宋"/>
          <w:spacing w:val="-2"/>
          <w:sz w:val="24"/>
          <w:szCs w:val="24"/>
        </w:rPr>
      </w:pPr>
    </w:p>
    <w:p w14:paraId="2917C23D">
      <w:pPr>
        <w:spacing w:before="175" w:line="219" w:lineRule="auto"/>
        <w:ind w:left="714" w:firstLine="2832" w:firstLineChars="1200"/>
        <w:jc w:val="both"/>
        <w:rPr>
          <w:rFonts w:hint="eastAsia" w:ascii="仿宋" w:hAnsi="仿宋" w:eastAsia="仿宋" w:cs="仿宋"/>
          <w:spacing w:val="-2"/>
          <w:sz w:val="24"/>
          <w:szCs w:val="24"/>
        </w:rPr>
      </w:pPr>
    </w:p>
    <w:p w14:paraId="7A3B8DBB">
      <w:pPr>
        <w:spacing w:before="175" w:line="219" w:lineRule="auto"/>
        <w:ind w:left="714" w:firstLine="2832" w:firstLineChars="1200"/>
        <w:jc w:val="both"/>
        <w:rPr>
          <w:rFonts w:hint="eastAsia" w:ascii="仿宋" w:hAnsi="仿宋" w:eastAsia="仿宋" w:cs="仿宋"/>
          <w:spacing w:val="-2"/>
          <w:sz w:val="24"/>
          <w:szCs w:val="24"/>
        </w:rPr>
      </w:pPr>
    </w:p>
    <w:p w14:paraId="11785C46">
      <w:pPr>
        <w:widowControl/>
        <w:shd w:val="clear" w:color="auto" w:fill="FFFFFF"/>
        <w:rPr>
          <w:sz w:val="36"/>
          <w:szCs w:val="36"/>
        </w:rPr>
      </w:pPr>
      <w:r>
        <w:rPr>
          <w:rFonts w:hint="eastAsia" w:ascii="仿宋" w:hAnsi="仿宋" w:eastAsia="仿宋" w:cs="宋体"/>
          <w:bCs/>
          <w:sz w:val="28"/>
          <w:szCs w:val="28"/>
          <w:shd w:val="clear" w:color="auto" w:fill="FFFFFF"/>
        </w:rPr>
        <w:t>附件</w:t>
      </w:r>
      <w:r>
        <w:rPr>
          <w:rFonts w:hint="eastAsia" w:ascii="仿宋" w:hAnsi="仿宋" w:eastAsia="仿宋" w:cs="宋体"/>
          <w:bCs/>
          <w:sz w:val="28"/>
          <w:szCs w:val="28"/>
          <w:shd w:val="clear" w:color="auto" w:fill="FFFFFF"/>
          <w:lang w:val="en-US" w:eastAsia="zh-CN"/>
        </w:rPr>
        <w:t>3</w:t>
      </w:r>
      <w:r>
        <w:rPr>
          <w:rFonts w:hint="eastAsia" w:ascii="仿宋" w:hAnsi="仿宋" w:eastAsia="仿宋" w:cs="宋体"/>
          <w:bCs/>
          <w:sz w:val="28"/>
          <w:szCs w:val="28"/>
          <w:shd w:val="clear" w:color="auto" w:fill="FFFFFF"/>
        </w:rPr>
        <w:t>：</w:t>
      </w:r>
    </w:p>
    <w:p w14:paraId="47AA042F">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339B6CF1">
      <w:pPr>
        <w:spacing w:line="360" w:lineRule="auto"/>
        <w:ind w:firstLine="843" w:firstLineChars="300"/>
        <w:jc w:val="left"/>
        <w:rPr>
          <w:rFonts w:hint="eastAsia" w:ascii="仿宋" w:hAnsi="仿宋" w:eastAsia="仿宋" w:cs="仿宋"/>
          <w:b/>
          <w:bCs/>
          <w:sz w:val="28"/>
          <w:szCs w:val="28"/>
        </w:rPr>
      </w:pPr>
    </w:p>
    <w:p w14:paraId="213222D5">
      <w:pPr>
        <w:spacing w:line="360" w:lineRule="auto"/>
        <w:ind w:firstLine="840" w:firstLineChars="300"/>
        <w:jc w:val="left"/>
        <w:rPr>
          <w:rFonts w:ascii="仿宋" w:hAnsi="仿宋" w:eastAsia="仿宋" w:cs="仿宋"/>
          <w:b w:val="0"/>
          <w:bCs w:val="0"/>
          <w:sz w:val="28"/>
          <w:szCs w:val="28"/>
          <w:u w:val="single"/>
        </w:rPr>
      </w:pPr>
      <w:r>
        <w:rPr>
          <w:rFonts w:hint="eastAsia" w:ascii="仿宋" w:hAnsi="仿宋" w:eastAsia="仿宋" w:cs="仿宋"/>
          <w:b w:val="0"/>
          <w:bCs w:val="0"/>
          <w:sz w:val="28"/>
          <w:szCs w:val="28"/>
        </w:rPr>
        <w:t>单位名称：</w:t>
      </w:r>
    </w:p>
    <w:p w14:paraId="2B8D8972">
      <w:pPr>
        <w:spacing w:line="360" w:lineRule="auto"/>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地址：</w:t>
      </w:r>
    </w:p>
    <w:p w14:paraId="4EB74497">
      <w:pPr>
        <w:spacing w:line="360" w:lineRule="auto"/>
        <w:ind w:firstLine="840" w:firstLineChars="300"/>
        <w:jc w:val="left"/>
        <w:rPr>
          <w:rFonts w:ascii="仿宋" w:hAnsi="仿宋" w:eastAsia="仿宋" w:cs="仿宋"/>
          <w:b w:val="0"/>
          <w:bCs w:val="0"/>
          <w:sz w:val="28"/>
          <w:szCs w:val="28"/>
          <w:u w:val="single"/>
        </w:rPr>
      </w:pPr>
      <w:r>
        <w:rPr>
          <w:rFonts w:hint="eastAsia" w:ascii="仿宋" w:hAnsi="仿宋" w:eastAsia="仿宋" w:cs="仿宋"/>
          <w:b w:val="0"/>
          <w:bCs w:val="0"/>
          <w:sz w:val="28"/>
          <w:szCs w:val="28"/>
        </w:rPr>
        <w:t>姓名：</w:t>
      </w:r>
      <w:r>
        <w:rPr>
          <w:rFonts w:hint="eastAsia" w:ascii="仿宋" w:hAnsi="仿宋" w:eastAsia="仿宋" w:cs="仿宋"/>
          <w:b w:val="0"/>
          <w:bCs w:val="0"/>
          <w:sz w:val="28"/>
          <w:szCs w:val="28"/>
          <w:lang w:val="en-US" w:eastAsia="zh-CN"/>
        </w:rPr>
        <w:tab/>
      </w:r>
      <w:r>
        <w:rPr>
          <w:rFonts w:hint="eastAsia" w:ascii="仿宋" w:hAnsi="仿宋" w:eastAsia="仿宋" w:cs="仿宋"/>
          <w:b w:val="0"/>
          <w:bCs w:val="0"/>
          <w:sz w:val="28"/>
          <w:szCs w:val="28"/>
          <w:lang w:val="en-US" w:eastAsia="zh-CN"/>
        </w:rPr>
        <w:tab/>
      </w:r>
      <w:r>
        <w:rPr>
          <w:rFonts w:hint="eastAsia" w:ascii="仿宋" w:hAnsi="仿宋" w:eastAsia="仿宋" w:cs="仿宋"/>
          <w:b w:val="0"/>
          <w:bCs w:val="0"/>
          <w:sz w:val="28"/>
          <w:szCs w:val="28"/>
          <w:lang w:val="en-US" w:eastAsia="zh-CN"/>
        </w:rPr>
        <w:tab/>
      </w:r>
      <w:r>
        <w:rPr>
          <w:rFonts w:hint="eastAsia" w:ascii="仿宋" w:hAnsi="仿宋" w:eastAsia="仿宋" w:cs="仿宋"/>
          <w:b w:val="0"/>
          <w:bCs w:val="0"/>
          <w:sz w:val="28"/>
          <w:szCs w:val="28"/>
          <w:lang w:val="en-US" w:eastAsia="zh-CN"/>
        </w:rPr>
        <w:tab/>
      </w:r>
      <w:r>
        <w:rPr>
          <w:rFonts w:hint="eastAsia" w:ascii="仿宋" w:hAnsi="仿宋" w:eastAsia="仿宋" w:cs="仿宋"/>
          <w:b w:val="0"/>
          <w:bCs w:val="0"/>
          <w:sz w:val="28"/>
          <w:szCs w:val="28"/>
        </w:rPr>
        <w:t>性别：</w:t>
      </w:r>
    </w:p>
    <w:p w14:paraId="3E9B255C">
      <w:pPr>
        <w:spacing w:line="360" w:lineRule="auto"/>
        <w:ind w:firstLine="840" w:firstLineChars="300"/>
        <w:jc w:val="both"/>
        <w:rPr>
          <w:rFonts w:ascii="仿宋" w:hAnsi="仿宋" w:eastAsia="仿宋" w:cs="仿宋"/>
          <w:b w:val="0"/>
          <w:bCs w:val="0"/>
          <w:sz w:val="28"/>
          <w:szCs w:val="28"/>
        </w:rPr>
      </w:pPr>
      <w:r>
        <w:rPr>
          <w:rFonts w:hint="eastAsia" w:ascii="仿宋" w:hAnsi="仿宋" w:eastAsia="仿宋" w:cs="仿宋"/>
          <w:b w:val="0"/>
          <w:bCs w:val="0"/>
          <w:sz w:val="28"/>
          <w:szCs w:val="28"/>
        </w:rPr>
        <w:t>系</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rPr>
        <w:t>的法定代表人。</w:t>
      </w:r>
    </w:p>
    <w:p w14:paraId="46449815">
      <w:pPr>
        <w:ind w:left="420" w:firstLine="420"/>
        <w:jc w:val="both"/>
        <w:rPr>
          <w:rFonts w:ascii="仿宋" w:hAnsi="仿宋" w:eastAsia="仿宋" w:cs="仿宋"/>
          <w:b w:val="0"/>
          <w:bCs w:val="0"/>
          <w:sz w:val="28"/>
          <w:szCs w:val="28"/>
        </w:rPr>
      </w:pPr>
      <w:r>
        <w:rPr>
          <w:rFonts w:hint="eastAsia" w:ascii="仿宋" w:hAnsi="仿宋" w:eastAsia="仿宋" w:cs="仿宋"/>
          <w:b w:val="0"/>
          <w:bCs w:val="0"/>
          <w:sz w:val="28"/>
          <w:szCs w:val="28"/>
        </w:rPr>
        <w:t>特此证明。</w:t>
      </w:r>
    </w:p>
    <w:p w14:paraId="11BE4347">
      <w:pPr>
        <w:jc w:val="left"/>
        <w:rPr>
          <w:rFonts w:ascii="仿宋" w:hAnsi="仿宋" w:eastAsia="仿宋" w:cs="仿宋"/>
          <w:sz w:val="28"/>
          <w:szCs w:val="28"/>
        </w:rPr>
      </w:pPr>
    </w:p>
    <w:p w14:paraId="78904D95">
      <w:pPr>
        <w:jc w:val="left"/>
        <w:rPr>
          <w:rFonts w:ascii="仿宋" w:hAnsi="仿宋" w:eastAsia="仿宋" w:cs="仿宋"/>
          <w:sz w:val="28"/>
          <w:szCs w:val="28"/>
        </w:rPr>
      </w:pPr>
    </w:p>
    <w:p w14:paraId="19733888">
      <w:pPr>
        <w:jc w:val="left"/>
        <w:rPr>
          <w:rFonts w:ascii="仿宋" w:hAnsi="仿宋" w:eastAsia="仿宋" w:cs="仿宋"/>
          <w:sz w:val="28"/>
          <w:szCs w:val="28"/>
        </w:rPr>
      </w:pPr>
    </w:p>
    <w:p w14:paraId="70374418">
      <w:pPr>
        <w:jc w:val="left"/>
        <w:rPr>
          <w:rFonts w:ascii="仿宋" w:hAnsi="仿宋" w:eastAsia="仿宋" w:cs="仿宋"/>
          <w:sz w:val="28"/>
          <w:szCs w:val="28"/>
        </w:rPr>
      </w:pPr>
    </w:p>
    <w:p w14:paraId="15CFBD13">
      <w:pPr>
        <w:jc w:val="left"/>
        <w:rPr>
          <w:rFonts w:ascii="仿宋" w:hAnsi="仿宋" w:eastAsia="仿宋" w:cs="仿宋"/>
          <w:sz w:val="28"/>
          <w:szCs w:val="28"/>
        </w:rPr>
      </w:pPr>
    </w:p>
    <w:p w14:paraId="3D12990D">
      <w:pPr>
        <w:jc w:val="left"/>
        <w:rPr>
          <w:rFonts w:ascii="仿宋" w:hAnsi="仿宋" w:eastAsia="仿宋" w:cs="仿宋"/>
          <w:sz w:val="28"/>
          <w:szCs w:val="28"/>
        </w:rPr>
      </w:pPr>
      <w:r>
        <w:rPr>
          <w:rFonts w:hint="eastAsia" w:ascii="仿宋" w:hAnsi="仿宋" w:eastAsia="仿宋" w:cs="仿宋"/>
          <w:sz w:val="28"/>
          <w:szCs w:val="28"/>
        </w:rPr>
        <w:t>（附法定代表人正、反面身份证材料复印件）</w:t>
      </w:r>
    </w:p>
    <w:p w14:paraId="5209E0E1">
      <w:pPr>
        <w:jc w:val="left"/>
        <w:rPr>
          <w:rFonts w:ascii="仿宋" w:hAnsi="仿宋" w:eastAsia="仿宋" w:cs="仿宋"/>
          <w:sz w:val="28"/>
          <w:szCs w:val="28"/>
        </w:rPr>
      </w:pPr>
    </w:p>
    <w:p w14:paraId="7541128A">
      <w:pPr>
        <w:jc w:val="left"/>
        <w:rPr>
          <w:rFonts w:ascii="仿宋" w:hAnsi="仿宋" w:eastAsia="仿宋" w:cs="楷体_GB2312"/>
          <w:b/>
          <w:bCs/>
          <w:sz w:val="28"/>
          <w:szCs w:val="28"/>
        </w:rPr>
      </w:pPr>
    </w:p>
    <w:p w14:paraId="4310DDB1">
      <w:pPr>
        <w:ind w:left="1731" w:firstLine="4989" w:firstLineChars="1775"/>
        <w:jc w:val="left"/>
        <w:rPr>
          <w:rFonts w:ascii="仿宋" w:hAnsi="仿宋" w:eastAsia="仿宋" w:cs="楷体_GB2312"/>
          <w:b/>
          <w:bCs/>
          <w:sz w:val="28"/>
          <w:szCs w:val="28"/>
        </w:rPr>
      </w:pPr>
    </w:p>
    <w:p w14:paraId="56F0E2CC">
      <w:pPr>
        <w:ind w:left="1731" w:firstLine="4989" w:firstLineChars="1775"/>
        <w:jc w:val="left"/>
        <w:rPr>
          <w:rFonts w:ascii="仿宋" w:hAnsi="仿宋" w:eastAsia="仿宋" w:cs="楷体_GB2312"/>
          <w:b/>
          <w:bCs/>
          <w:sz w:val="28"/>
          <w:szCs w:val="28"/>
        </w:rPr>
      </w:pPr>
    </w:p>
    <w:p w14:paraId="318B8E22">
      <w:pPr>
        <w:ind w:left="1731" w:firstLine="4970" w:firstLineChars="1775"/>
        <w:jc w:val="left"/>
        <w:rPr>
          <w:rFonts w:ascii="仿宋" w:hAnsi="仿宋" w:eastAsia="仿宋" w:cs="仿宋"/>
          <w:b w:val="0"/>
          <w:bCs w:val="0"/>
          <w:sz w:val="28"/>
          <w:szCs w:val="28"/>
          <w:u w:val="single"/>
        </w:rPr>
      </w:pPr>
      <w:r>
        <w:rPr>
          <w:rFonts w:hint="eastAsia" w:ascii="仿宋" w:hAnsi="仿宋" w:eastAsia="仿宋" w:cs="楷体_GB2312"/>
          <w:b w:val="0"/>
          <w:bCs w:val="0"/>
          <w:sz w:val="28"/>
          <w:szCs w:val="28"/>
        </w:rPr>
        <w:t>投标人</w:t>
      </w:r>
      <w:r>
        <w:rPr>
          <w:rFonts w:hint="eastAsia" w:ascii="仿宋" w:hAnsi="仿宋" w:eastAsia="仿宋" w:cs="仿宋"/>
          <w:b w:val="0"/>
          <w:bCs w:val="0"/>
          <w:sz w:val="28"/>
          <w:szCs w:val="28"/>
        </w:rPr>
        <w:t>：</w:t>
      </w:r>
      <w:r>
        <w:rPr>
          <w:rFonts w:hint="eastAsia" w:ascii="仿宋" w:hAnsi="仿宋" w:eastAsia="仿宋" w:cs="仿宋"/>
          <w:b w:val="0"/>
          <w:bCs w:val="0"/>
          <w:sz w:val="28"/>
          <w:szCs w:val="28"/>
          <w:u w:val="single"/>
        </w:rPr>
        <w:t>（盖公章）</w:t>
      </w:r>
    </w:p>
    <w:p w14:paraId="3904662E">
      <w:pPr>
        <w:ind w:left="1019" w:firstLine="5678" w:firstLineChars="2028"/>
        <w:jc w:val="left"/>
        <w:rPr>
          <w:rFonts w:ascii="仿宋" w:hAnsi="仿宋" w:eastAsia="仿宋" w:cs="仿宋"/>
          <w:b w:val="0"/>
          <w:bCs w:val="0"/>
          <w:sz w:val="28"/>
          <w:szCs w:val="28"/>
        </w:rPr>
      </w:pPr>
      <w:r>
        <w:rPr>
          <w:rFonts w:hint="eastAsia" w:ascii="仿宋" w:hAnsi="仿宋" w:eastAsia="仿宋" w:cs="仿宋"/>
          <w:b w:val="0"/>
          <w:bCs w:val="0"/>
          <w:sz w:val="28"/>
          <w:szCs w:val="28"/>
        </w:rPr>
        <w:t>日期：</w:t>
      </w:r>
    </w:p>
    <w:p w14:paraId="35EDAEC9">
      <w:pPr>
        <w:rPr>
          <w:rFonts w:ascii="仿宋" w:hAnsi="仿宋" w:eastAsia="仿宋" w:cs="仿宋"/>
          <w:sz w:val="30"/>
          <w:szCs w:val="30"/>
        </w:rPr>
      </w:pPr>
    </w:p>
    <w:p w14:paraId="6270ED13">
      <w:pPr>
        <w:rPr>
          <w:sz w:val="30"/>
          <w:szCs w:val="30"/>
        </w:rPr>
        <w:sectPr>
          <w:pgSz w:w="11906" w:h="16838"/>
          <w:pgMar w:top="1134" w:right="1191" w:bottom="1134" w:left="1191" w:header="851" w:footer="992" w:gutter="0"/>
          <w:cols w:space="720" w:num="1"/>
          <w:docGrid w:type="lines" w:linePitch="312" w:charSpace="0"/>
        </w:sectPr>
      </w:pPr>
    </w:p>
    <w:p w14:paraId="2F9DDFE8">
      <w:pPr>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3C2803C8">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5486A99">
      <w:pPr>
        <w:jc w:val="center"/>
        <w:rPr>
          <w:rFonts w:ascii="仿宋" w:hAnsi="仿宋" w:eastAsia="仿宋" w:cs="仿宋"/>
          <w:b/>
          <w:sz w:val="24"/>
        </w:rPr>
      </w:pPr>
    </w:p>
    <w:p w14:paraId="7B5A7F3B">
      <w:pPr>
        <w:spacing w:line="420" w:lineRule="auto"/>
        <w:ind w:firstLine="560" w:firstLineChars="200"/>
        <w:jc w:val="left"/>
        <w:rPr>
          <w:rFonts w:ascii="仿宋" w:hAnsi="仿宋" w:eastAsia="仿宋" w:cs="仿宋"/>
          <w:b w:val="0"/>
          <w:bCs/>
          <w:sz w:val="28"/>
          <w:szCs w:val="28"/>
        </w:rPr>
      </w:pPr>
      <w:r>
        <w:rPr>
          <w:rFonts w:hint="eastAsia" w:ascii="仿宋" w:hAnsi="仿宋" w:eastAsia="仿宋" w:cs="仿宋"/>
          <w:b w:val="0"/>
          <w:bCs/>
          <w:sz w:val="28"/>
          <w:szCs w:val="28"/>
        </w:rPr>
        <w:t>本授权委托书声明：我系</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rPr>
        <w:t>的法定代表人，现授权委托我公司的</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rPr>
        <w:t>为我公司法定代表人授权委托代理人，参加</w:t>
      </w:r>
      <w:r>
        <w:rPr>
          <w:rFonts w:hint="eastAsia" w:ascii="仿宋" w:hAnsi="仿宋" w:eastAsia="仿宋" w:cs="仿宋"/>
          <w:spacing w:val="1"/>
          <w:sz w:val="28"/>
          <w:szCs w:val="28"/>
          <w:u w:val="single"/>
        </w:rPr>
        <w:t>淮南市潘集区新材料产业园基础设施建设项目（一期）</w:t>
      </w:r>
      <w:r>
        <w:rPr>
          <w:rFonts w:hint="eastAsia" w:ascii="仿宋" w:hAnsi="仿宋" w:eastAsia="仿宋" w:cs="仿宋"/>
          <w:spacing w:val="1"/>
          <w:sz w:val="28"/>
          <w:szCs w:val="28"/>
          <w:u w:val="single"/>
          <w:lang w:val="en-US" w:eastAsia="zh-CN"/>
        </w:rPr>
        <w:t>钢结构</w:t>
      </w:r>
      <w:r>
        <w:rPr>
          <w:rFonts w:hint="eastAsia" w:ascii="仿宋" w:hAnsi="仿宋" w:eastAsia="仿宋" w:cs="仿宋"/>
          <w:sz w:val="28"/>
          <w:szCs w:val="28"/>
          <w:u w:val="single"/>
          <w:lang w:val="en-US" w:eastAsia="zh-CN"/>
        </w:rPr>
        <w:t>材料（含安装）</w:t>
      </w:r>
      <w:r>
        <w:rPr>
          <w:rFonts w:hint="eastAsia" w:ascii="仿宋" w:hAnsi="仿宋" w:eastAsia="仿宋" w:cs="宋体"/>
          <w:b w:val="0"/>
          <w:bCs/>
          <w:kern w:val="0"/>
          <w:sz w:val="28"/>
          <w:szCs w:val="28"/>
          <w:shd w:val="clear" w:color="auto" w:fill="FFFFFF"/>
          <w:lang w:val="en-US" w:eastAsia="zh-CN" w:bidi="ar"/>
        </w:rPr>
        <w:t>报</w:t>
      </w:r>
      <w:r>
        <w:rPr>
          <w:rFonts w:hint="eastAsia" w:ascii="仿宋" w:hAnsi="仿宋" w:eastAsia="仿宋" w:cs="仿宋"/>
          <w:b w:val="0"/>
          <w:bCs/>
          <w:sz w:val="28"/>
          <w:szCs w:val="28"/>
        </w:rPr>
        <w:t>价工作。代理人以本公司的名义签署报价文件，进行谈判、签署合同和处理与之有关的一切事务。</w:t>
      </w:r>
    </w:p>
    <w:p w14:paraId="6BA731CB">
      <w:pPr>
        <w:tabs>
          <w:tab w:val="left" w:pos="2730"/>
        </w:tabs>
        <w:spacing w:line="360" w:lineRule="auto"/>
        <w:ind w:firstLine="31680"/>
        <w:rPr>
          <w:rFonts w:ascii="仿宋" w:hAnsi="仿宋" w:eastAsia="仿宋" w:cs="仿宋"/>
          <w:b/>
          <w:sz w:val="28"/>
          <w:szCs w:val="28"/>
        </w:rPr>
      </w:pPr>
    </w:p>
    <w:p w14:paraId="480BB76E">
      <w:pPr>
        <w:tabs>
          <w:tab w:val="left" w:pos="2730"/>
        </w:tabs>
        <w:spacing w:line="360" w:lineRule="auto"/>
        <w:rPr>
          <w:rFonts w:ascii="仿宋" w:hAnsi="仿宋" w:eastAsia="仿宋" w:cs="仿宋"/>
          <w:b/>
          <w:sz w:val="28"/>
          <w:szCs w:val="28"/>
        </w:rPr>
      </w:pPr>
    </w:p>
    <w:p w14:paraId="1FECB712">
      <w:pPr>
        <w:tabs>
          <w:tab w:val="left" w:pos="2730"/>
        </w:tabs>
        <w:spacing w:line="360" w:lineRule="auto"/>
        <w:rPr>
          <w:rFonts w:ascii="仿宋" w:hAnsi="仿宋" w:eastAsia="仿宋" w:cs="仿宋"/>
          <w:b/>
          <w:sz w:val="28"/>
          <w:szCs w:val="28"/>
        </w:rPr>
      </w:pPr>
    </w:p>
    <w:p w14:paraId="33203DF8">
      <w:pPr>
        <w:tabs>
          <w:tab w:val="left" w:pos="2730"/>
        </w:tabs>
        <w:spacing w:line="360" w:lineRule="auto"/>
        <w:rPr>
          <w:rFonts w:ascii="仿宋" w:hAnsi="仿宋" w:eastAsia="仿宋" w:cs="仿宋"/>
          <w:b w:val="0"/>
          <w:bCs/>
          <w:sz w:val="28"/>
          <w:szCs w:val="28"/>
          <w:u w:val="single"/>
        </w:rPr>
      </w:pPr>
      <w:r>
        <w:rPr>
          <w:rFonts w:hint="eastAsia" w:ascii="仿宋" w:hAnsi="仿宋" w:eastAsia="仿宋" w:cs="仿宋"/>
          <w:b w:val="0"/>
          <w:bCs/>
          <w:sz w:val="28"/>
          <w:szCs w:val="28"/>
        </w:rPr>
        <w:t>法人代表：（签字及盖章）</w:t>
      </w:r>
    </w:p>
    <w:p w14:paraId="29D17431">
      <w:pPr>
        <w:tabs>
          <w:tab w:val="left" w:pos="2730"/>
        </w:tabs>
        <w:spacing w:line="360" w:lineRule="auto"/>
        <w:rPr>
          <w:rFonts w:ascii="仿宋" w:hAnsi="仿宋" w:eastAsia="仿宋" w:cs="仿宋"/>
          <w:b w:val="0"/>
          <w:bCs/>
          <w:sz w:val="28"/>
          <w:szCs w:val="28"/>
        </w:rPr>
      </w:pPr>
    </w:p>
    <w:p w14:paraId="7C5205E8">
      <w:pPr>
        <w:tabs>
          <w:tab w:val="left" w:pos="2730"/>
        </w:tabs>
        <w:spacing w:line="360" w:lineRule="auto"/>
        <w:rPr>
          <w:rFonts w:ascii="仿宋" w:hAnsi="仿宋" w:eastAsia="仿宋" w:cs="仿宋"/>
          <w:b w:val="0"/>
          <w:bCs/>
          <w:sz w:val="28"/>
          <w:szCs w:val="28"/>
          <w:u w:val="single"/>
        </w:rPr>
      </w:pPr>
      <w:r>
        <w:rPr>
          <w:rFonts w:hint="eastAsia" w:ascii="仿宋" w:hAnsi="仿宋" w:eastAsia="仿宋" w:cs="仿宋"/>
          <w:b w:val="0"/>
          <w:bCs/>
          <w:sz w:val="28"/>
          <w:szCs w:val="28"/>
        </w:rPr>
        <w:t>授权代理人：（签字及盖章）</w:t>
      </w:r>
    </w:p>
    <w:p w14:paraId="55DE160F">
      <w:pPr>
        <w:tabs>
          <w:tab w:val="left" w:pos="2730"/>
        </w:tabs>
        <w:spacing w:line="360" w:lineRule="auto"/>
        <w:rPr>
          <w:rFonts w:ascii="仿宋" w:hAnsi="仿宋" w:eastAsia="仿宋" w:cs="仿宋"/>
          <w:b w:val="0"/>
          <w:bCs/>
          <w:sz w:val="28"/>
          <w:szCs w:val="28"/>
        </w:rPr>
      </w:pPr>
      <w:r>
        <w:rPr>
          <w:rFonts w:hint="eastAsia" w:ascii="仿宋" w:hAnsi="仿宋" w:eastAsia="仿宋" w:cs="仿宋"/>
          <w:b w:val="0"/>
          <w:bCs/>
          <w:sz w:val="28"/>
          <w:szCs w:val="28"/>
        </w:rPr>
        <w:t xml:space="preserve"> </w:t>
      </w:r>
    </w:p>
    <w:p w14:paraId="4CFB4222">
      <w:pPr>
        <w:tabs>
          <w:tab w:val="left" w:pos="2730"/>
        </w:tabs>
        <w:spacing w:line="360" w:lineRule="auto"/>
        <w:rPr>
          <w:rFonts w:ascii="仿宋" w:hAnsi="仿宋" w:eastAsia="仿宋" w:cs="仿宋"/>
          <w:b w:val="0"/>
          <w:bCs/>
          <w:sz w:val="28"/>
          <w:szCs w:val="28"/>
          <w:u w:val="single"/>
        </w:rPr>
      </w:pPr>
      <w:r>
        <w:rPr>
          <w:rFonts w:hint="eastAsia" w:ascii="仿宋" w:hAnsi="仿宋" w:eastAsia="仿宋" w:cs="仿宋"/>
          <w:b w:val="0"/>
          <w:bCs/>
          <w:sz w:val="28"/>
          <w:szCs w:val="28"/>
        </w:rPr>
        <w:t>公司名称：（单位公章）</w:t>
      </w:r>
    </w:p>
    <w:p w14:paraId="3D64C528">
      <w:pPr>
        <w:tabs>
          <w:tab w:val="left" w:pos="2730"/>
        </w:tabs>
        <w:spacing w:line="360" w:lineRule="auto"/>
        <w:rPr>
          <w:rFonts w:ascii="仿宋" w:hAnsi="仿宋" w:eastAsia="仿宋" w:cs="仿宋"/>
          <w:b w:val="0"/>
          <w:bCs/>
          <w:sz w:val="28"/>
          <w:szCs w:val="28"/>
        </w:rPr>
      </w:pPr>
    </w:p>
    <w:p w14:paraId="624F335D">
      <w:pPr>
        <w:tabs>
          <w:tab w:val="left" w:pos="2730"/>
        </w:tabs>
        <w:spacing w:line="360" w:lineRule="auto"/>
        <w:rPr>
          <w:rFonts w:ascii="仿宋" w:hAnsi="仿宋" w:eastAsia="仿宋" w:cs="仿宋"/>
          <w:b w:val="0"/>
          <w:bCs/>
          <w:sz w:val="28"/>
          <w:szCs w:val="28"/>
          <w:u w:val="single"/>
        </w:rPr>
      </w:pPr>
      <w:r>
        <w:rPr>
          <w:rFonts w:hint="eastAsia" w:ascii="仿宋" w:hAnsi="仿宋" w:eastAsia="仿宋" w:cs="仿宋"/>
          <w:b w:val="0"/>
          <w:bCs/>
          <w:sz w:val="28"/>
          <w:szCs w:val="28"/>
        </w:rPr>
        <w:t>日期：   年   月  日</w:t>
      </w:r>
    </w:p>
    <w:p w14:paraId="6E84FDEA">
      <w:pPr>
        <w:rPr>
          <w:rFonts w:ascii="仿宋" w:hAnsi="仿宋" w:eastAsia="仿宋" w:cs="仿宋"/>
          <w:sz w:val="24"/>
        </w:rPr>
      </w:pPr>
    </w:p>
    <w:p w14:paraId="707E7881">
      <w:pPr>
        <w:rPr>
          <w:rFonts w:ascii="仿宋" w:hAnsi="仿宋" w:eastAsia="仿宋" w:cs="仿宋"/>
          <w:sz w:val="24"/>
        </w:rPr>
      </w:pPr>
    </w:p>
    <w:p w14:paraId="7AE0A9AC">
      <w:pPr>
        <w:rPr>
          <w:rFonts w:ascii="仿宋" w:hAnsi="仿宋" w:eastAsia="仿宋" w:cs="仿宋"/>
          <w:sz w:val="24"/>
        </w:rPr>
      </w:pPr>
    </w:p>
    <w:p w14:paraId="5240E76C">
      <w:pPr>
        <w:rPr>
          <w:rFonts w:ascii="仿宋" w:hAnsi="仿宋" w:eastAsia="仿宋" w:cs="仿宋"/>
          <w:sz w:val="24"/>
        </w:rPr>
      </w:pPr>
    </w:p>
    <w:p w14:paraId="0891A6AC">
      <w:pPr>
        <w:rPr>
          <w:rFonts w:ascii="仿宋" w:hAnsi="仿宋" w:eastAsia="仿宋" w:cs="仿宋"/>
          <w:sz w:val="24"/>
        </w:rPr>
      </w:pPr>
      <w:r>
        <w:rPr>
          <w:rFonts w:hint="eastAsia" w:ascii="仿宋" w:hAnsi="仿宋" w:eastAsia="仿宋" w:cs="仿宋"/>
          <w:sz w:val="24"/>
        </w:rPr>
        <w:t>（附法定代表人及授权代理人正、反面身份证材料复印件）</w:t>
      </w:r>
    </w:p>
    <w:p w14:paraId="4CAFC111">
      <w:pPr>
        <w:pStyle w:val="10"/>
        <w:rPr>
          <w:rFonts w:hint="default"/>
          <w:highlight w:val="none"/>
          <w:lang w:val="en-US" w:eastAsia="zh-CN"/>
        </w:rPr>
      </w:pPr>
    </w:p>
    <w:p w14:paraId="464DF0F7">
      <w:pPr>
        <w:spacing w:before="175" w:line="219" w:lineRule="auto"/>
        <w:ind w:left="714" w:firstLine="2832" w:firstLineChars="1200"/>
        <w:jc w:val="both"/>
        <w:rPr>
          <w:rFonts w:hint="eastAsia" w:ascii="仿宋" w:hAnsi="仿宋" w:eastAsia="仿宋" w:cs="仿宋"/>
          <w:spacing w:val="-2"/>
          <w:sz w:val="24"/>
          <w:szCs w:val="24"/>
        </w:rPr>
      </w:pPr>
    </w:p>
    <w:p w14:paraId="7CC8C9DB">
      <w:pPr>
        <w:spacing w:before="175" w:line="219" w:lineRule="auto"/>
        <w:ind w:left="714" w:firstLine="2832" w:firstLineChars="1200"/>
        <w:jc w:val="both"/>
        <w:rPr>
          <w:rFonts w:hint="eastAsia" w:ascii="仿宋" w:hAnsi="仿宋" w:eastAsia="仿宋" w:cs="仿宋"/>
          <w:spacing w:val="-2"/>
          <w:sz w:val="24"/>
          <w:szCs w:val="24"/>
        </w:rPr>
      </w:pPr>
    </w:p>
    <w:p w14:paraId="2D7B079C">
      <w:pPr>
        <w:spacing w:before="175" w:line="219" w:lineRule="auto"/>
        <w:ind w:left="714" w:firstLine="2832" w:firstLineChars="1200"/>
        <w:jc w:val="both"/>
        <w:rPr>
          <w:rFonts w:hint="eastAsia" w:ascii="仿宋" w:hAnsi="仿宋" w:eastAsia="仿宋" w:cs="仿宋"/>
          <w:spacing w:val="-2"/>
          <w:sz w:val="24"/>
          <w:szCs w:val="24"/>
        </w:rPr>
      </w:pPr>
    </w:p>
    <w:p w14:paraId="252B757C">
      <w:pPr>
        <w:spacing w:before="175" w:line="219" w:lineRule="auto"/>
        <w:ind w:left="714" w:firstLine="2832" w:firstLineChars="1200"/>
        <w:jc w:val="both"/>
        <w:rPr>
          <w:rFonts w:hint="eastAsia" w:ascii="仿宋" w:hAnsi="仿宋" w:eastAsia="仿宋" w:cs="仿宋"/>
          <w:spacing w:val="-2"/>
          <w:sz w:val="24"/>
          <w:szCs w:val="24"/>
        </w:rPr>
      </w:pPr>
    </w:p>
    <w:p w14:paraId="27EBFAE6">
      <w:pPr>
        <w:spacing w:before="175" w:line="219" w:lineRule="auto"/>
        <w:ind w:left="714" w:firstLine="2832" w:firstLineChars="1200"/>
        <w:jc w:val="both"/>
        <w:rPr>
          <w:rFonts w:hint="eastAsia" w:ascii="仿宋" w:hAnsi="仿宋" w:eastAsia="仿宋" w:cs="仿宋"/>
          <w:spacing w:val="-2"/>
          <w:sz w:val="24"/>
          <w:szCs w:val="24"/>
        </w:rPr>
      </w:pPr>
    </w:p>
    <w:p w14:paraId="14F4882C">
      <w:pPr>
        <w:spacing w:before="175" w:line="219" w:lineRule="auto"/>
        <w:ind w:left="714" w:firstLine="2832" w:firstLineChars="1200"/>
        <w:jc w:val="both"/>
        <w:rPr>
          <w:rFonts w:hint="eastAsia" w:ascii="仿宋" w:hAnsi="仿宋" w:eastAsia="仿宋" w:cs="仿宋"/>
          <w:spacing w:val="-2"/>
          <w:sz w:val="24"/>
          <w:szCs w:val="24"/>
        </w:rPr>
      </w:pPr>
    </w:p>
    <w:p w14:paraId="25C37284">
      <w:pPr>
        <w:spacing w:before="175" w:line="219" w:lineRule="auto"/>
        <w:ind w:left="714" w:firstLine="2832" w:firstLineChars="1200"/>
        <w:jc w:val="both"/>
        <w:rPr>
          <w:rFonts w:hint="eastAsia" w:ascii="仿宋" w:hAnsi="仿宋" w:eastAsia="仿宋" w:cs="仿宋"/>
          <w:spacing w:val="-2"/>
          <w:sz w:val="24"/>
          <w:szCs w:val="24"/>
        </w:rPr>
      </w:pPr>
    </w:p>
    <w:p w14:paraId="5E63B94E">
      <w:pPr>
        <w:pStyle w:val="2"/>
        <w:bidi w:val="0"/>
        <w:jc w:val="center"/>
        <w:rPr>
          <w:rFonts w:hint="eastAsia"/>
          <w:sz w:val="36"/>
          <w:szCs w:val="36"/>
        </w:rPr>
      </w:pPr>
      <w:r>
        <w:rPr>
          <w:rFonts w:hint="eastAsia"/>
          <w:sz w:val="36"/>
          <w:szCs w:val="36"/>
        </w:rPr>
        <w:t>淮南市潘集区新材料产业园基础设施建设项目（一期）</w:t>
      </w:r>
    </w:p>
    <w:p w14:paraId="0F37F201">
      <w:pPr>
        <w:pStyle w:val="2"/>
        <w:bidi w:val="0"/>
        <w:jc w:val="center"/>
        <w:rPr>
          <w:rFonts w:hint="eastAsia" w:eastAsia="宋体"/>
          <w:sz w:val="52"/>
          <w:szCs w:val="52"/>
          <w:lang w:val="en-US" w:eastAsia="zh-CN"/>
        </w:rPr>
      </w:pPr>
      <w:r>
        <w:rPr>
          <w:rFonts w:hint="eastAsia"/>
          <w:sz w:val="52"/>
          <w:szCs w:val="52"/>
          <w:lang w:val="en-US" w:eastAsia="zh-CN"/>
        </w:rPr>
        <w:t>钢结构材料（含安装）合同</w:t>
      </w:r>
    </w:p>
    <w:p w14:paraId="0CE05980">
      <w:pPr>
        <w:spacing w:beforeLines="0" w:afterLines="0"/>
        <w:jc w:val="center"/>
        <w:rPr>
          <w:rFonts w:hint="eastAsia" w:ascii="仿宋_GB2312" w:hAnsi="仿宋_GB2312" w:eastAsia="仿宋_GB2312" w:cs="仿宋_GB2312"/>
          <w:b/>
          <w:color w:val="000000"/>
          <w:sz w:val="44"/>
          <w:szCs w:val="44"/>
          <w:lang w:eastAsia="zh-CN"/>
        </w:rPr>
      </w:pPr>
    </w:p>
    <w:p w14:paraId="77E53C65">
      <w:pPr>
        <w:spacing w:beforeLines="0" w:afterLines="0"/>
        <w:jc w:val="center"/>
        <w:rPr>
          <w:rFonts w:hint="eastAsia" w:ascii="仿宋_GB2312" w:hAnsi="仿宋_GB2312" w:eastAsia="仿宋_GB2312" w:cs="仿宋_GB2312"/>
          <w:b/>
          <w:sz w:val="40"/>
          <w:szCs w:val="40"/>
          <w:lang w:eastAsia="zh-CN"/>
        </w:rPr>
      </w:pPr>
    </w:p>
    <w:p w14:paraId="47D06401">
      <w:pPr>
        <w:spacing w:beforeLines="0" w:afterLines="0"/>
        <w:jc w:val="center"/>
        <w:rPr>
          <w:rFonts w:hint="eastAsia" w:ascii="仿宋_GB2312" w:hAnsi="仿宋_GB2312" w:eastAsia="仿宋_GB2312" w:cs="仿宋_GB2312"/>
          <w:b/>
          <w:sz w:val="40"/>
          <w:szCs w:val="40"/>
          <w:lang w:eastAsia="zh-CN"/>
        </w:rPr>
      </w:pPr>
    </w:p>
    <w:p w14:paraId="78E78581">
      <w:pPr>
        <w:spacing w:beforeLines="0" w:afterLines="0"/>
        <w:jc w:val="center"/>
        <w:rPr>
          <w:rFonts w:hint="eastAsia" w:asciiTheme="majorEastAsia" w:hAnsiTheme="majorEastAsia" w:eastAsiaTheme="majorEastAsia" w:cstheme="majorEastAsia"/>
          <w:b/>
          <w:sz w:val="40"/>
          <w:szCs w:val="40"/>
          <w:lang w:eastAsia="zh-CN"/>
        </w:rPr>
      </w:pPr>
    </w:p>
    <w:p w14:paraId="00B6F2B4">
      <w:pPr>
        <w:spacing w:beforeLines="0" w:afterLines="0"/>
        <w:jc w:val="center"/>
        <w:rPr>
          <w:rFonts w:hint="eastAsia" w:asciiTheme="majorEastAsia" w:hAnsiTheme="majorEastAsia" w:eastAsiaTheme="majorEastAsia" w:cstheme="majorEastAsia"/>
          <w:b/>
          <w:sz w:val="40"/>
          <w:szCs w:val="40"/>
          <w:lang w:eastAsia="zh-CN"/>
        </w:rPr>
      </w:pPr>
    </w:p>
    <w:p w14:paraId="6371A649">
      <w:pPr>
        <w:spacing w:beforeLines="0" w:afterLines="0"/>
        <w:jc w:val="center"/>
        <w:rPr>
          <w:rFonts w:hint="eastAsia" w:asciiTheme="majorEastAsia" w:hAnsiTheme="majorEastAsia" w:eastAsiaTheme="majorEastAsia" w:cstheme="majorEastAsia"/>
          <w:b/>
          <w:sz w:val="52"/>
          <w:szCs w:val="52"/>
          <w:lang w:eastAsia="zh-CN"/>
        </w:rPr>
      </w:pPr>
    </w:p>
    <w:p w14:paraId="2ED575B9">
      <w:pPr>
        <w:spacing w:beforeLines="0" w:afterLines="0"/>
        <w:jc w:val="center"/>
        <w:rPr>
          <w:rFonts w:hint="eastAsia" w:asciiTheme="majorEastAsia" w:hAnsiTheme="majorEastAsia" w:eastAsiaTheme="majorEastAsia" w:cstheme="majorEastAsia"/>
          <w:b/>
          <w:sz w:val="52"/>
          <w:szCs w:val="52"/>
          <w:lang w:eastAsia="zh-CN"/>
        </w:rPr>
      </w:pPr>
    </w:p>
    <w:p w14:paraId="793BA2DE">
      <w:pPr>
        <w:spacing w:beforeLines="0" w:afterLines="0"/>
        <w:jc w:val="center"/>
        <w:rPr>
          <w:rFonts w:hint="eastAsia" w:asciiTheme="majorEastAsia" w:hAnsiTheme="majorEastAsia" w:eastAsiaTheme="majorEastAsia" w:cstheme="majorEastAsia"/>
          <w:b/>
          <w:sz w:val="52"/>
          <w:szCs w:val="52"/>
          <w:lang w:eastAsia="zh-CN"/>
        </w:rPr>
      </w:pPr>
    </w:p>
    <w:p w14:paraId="3B5BBE8B">
      <w:pPr>
        <w:spacing w:beforeLines="0" w:afterLines="0"/>
        <w:jc w:val="center"/>
        <w:rPr>
          <w:rFonts w:hint="eastAsia" w:ascii="仿宋_GB2312" w:hAnsi="仿宋_GB2312" w:eastAsia="仿宋_GB2312" w:cs="仿宋_GB2312"/>
          <w:b/>
          <w:sz w:val="40"/>
          <w:szCs w:val="40"/>
          <w:lang w:eastAsia="zh-CN"/>
        </w:rPr>
      </w:pPr>
    </w:p>
    <w:p w14:paraId="76C0D789">
      <w:pPr>
        <w:spacing w:beforeLines="0" w:afterLines="0"/>
        <w:jc w:val="center"/>
        <w:rPr>
          <w:rFonts w:hint="eastAsia" w:ascii="仿宋_GB2312" w:hAnsi="仿宋_GB2312" w:eastAsia="仿宋_GB2312" w:cs="仿宋_GB2312"/>
          <w:b/>
          <w:sz w:val="40"/>
          <w:szCs w:val="40"/>
          <w:lang w:eastAsia="zh-CN"/>
        </w:rPr>
      </w:pPr>
    </w:p>
    <w:p w14:paraId="6E679F03">
      <w:pPr>
        <w:spacing w:beforeLines="0" w:afterLines="0"/>
        <w:jc w:val="both"/>
        <w:rPr>
          <w:rFonts w:hint="eastAsia" w:ascii="仿宋_GB2312" w:hAnsi="仿宋_GB2312" w:eastAsia="仿宋_GB2312" w:cs="仿宋_GB2312"/>
          <w:b/>
          <w:sz w:val="40"/>
          <w:szCs w:val="40"/>
          <w:lang w:eastAsia="zh-CN"/>
        </w:rPr>
      </w:pPr>
    </w:p>
    <w:p w14:paraId="2D14C075">
      <w:pPr>
        <w:spacing w:beforeLines="0" w:afterLines="0"/>
        <w:jc w:val="both"/>
        <w:rPr>
          <w:rFonts w:hint="eastAsia" w:ascii="仿宋_GB2312" w:hAnsi="仿宋_GB2312" w:eastAsia="仿宋_GB2312" w:cs="仿宋_GB2312"/>
          <w:b/>
          <w:sz w:val="40"/>
          <w:szCs w:val="40"/>
          <w:lang w:eastAsia="zh-CN"/>
        </w:rPr>
      </w:pPr>
    </w:p>
    <w:p w14:paraId="2FEEAE9E">
      <w:pPr>
        <w:spacing w:beforeLines="0" w:afterLines="0"/>
        <w:jc w:val="both"/>
        <w:rPr>
          <w:rFonts w:hint="eastAsia" w:ascii="仿宋_GB2312" w:hAnsi="仿宋_GB2312" w:eastAsia="仿宋_GB2312" w:cs="仿宋_GB2312"/>
          <w:b/>
          <w:sz w:val="40"/>
          <w:szCs w:val="40"/>
          <w:lang w:eastAsia="zh-CN"/>
        </w:rPr>
      </w:pPr>
    </w:p>
    <w:p w14:paraId="3ABAE994">
      <w:pPr>
        <w:spacing w:beforeLines="0" w:afterLines="0"/>
        <w:jc w:val="both"/>
        <w:rPr>
          <w:rFonts w:hint="eastAsia" w:ascii="仿宋_GB2312" w:hAnsi="仿宋_GB2312" w:eastAsia="仿宋_GB2312" w:cs="仿宋_GB2312"/>
          <w:b/>
          <w:sz w:val="40"/>
          <w:szCs w:val="40"/>
          <w:lang w:eastAsia="zh-CN"/>
        </w:rPr>
      </w:pPr>
    </w:p>
    <w:p w14:paraId="797CB7A1">
      <w:pPr>
        <w:spacing w:beforeLines="0" w:afterLines="0" w:line="480" w:lineRule="auto"/>
        <w:jc w:val="center"/>
        <w:rPr>
          <w:rFonts w:hint="eastAsia" w:ascii="仿宋_GB2312" w:hAnsi="仿宋_GB2312" w:eastAsia="仿宋_GB2312" w:cs="仿宋_GB2312"/>
          <w:b/>
          <w:color w:val="000000"/>
          <w:sz w:val="24"/>
          <w:szCs w:val="22"/>
        </w:rPr>
      </w:pPr>
    </w:p>
    <w:p w14:paraId="62CF4404">
      <w:pPr>
        <w:spacing w:beforeLines="0" w:afterLines="0"/>
        <w:jc w:val="center"/>
        <w:rPr>
          <w:rFonts w:hint="eastAsia" w:ascii="宋体" w:hAnsi="宋体" w:eastAsia="宋体" w:cs="宋体"/>
          <w:b/>
          <w:bCs/>
          <w:spacing w:val="-2"/>
          <w:sz w:val="28"/>
          <w:szCs w:val="28"/>
          <w:lang w:val="en-US" w:eastAsia="zh-CN"/>
        </w:rPr>
      </w:pPr>
      <w:r>
        <w:rPr>
          <w:rFonts w:hint="eastAsia" w:ascii="宋体" w:hAnsi="宋体" w:eastAsia="宋体" w:cs="宋体"/>
          <w:b/>
          <w:bCs/>
          <w:spacing w:val="-2"/>
          <w:sz w:val="28"/>
          <w:szCs w:val="28"/>
          <w:lang w:val="en-US" w:eastAsia="zh-CN"/>
        </w:rPr>
        <w:t>淮南新物源商贸有限责任公司</w:t>
      </w:r>
    </w:p>
    <w:p w14:paraId="0ABBE52F">
      <w:pPr>
        <w:spacing w:beforeLines="0" w:afterLines="0"/>
        <w:jc w:val="center"/>
        <w:rPr>
          <w:rFonts w:hint="eastAsia" w:asciiTheme="majorEastAsia" w:hAnsiTheme="majorEastAsia" w:eastAsiaTheme="majorEastAsia" w:cstheme="majorEastAsia"/>
          <w:b/>
          <w:sz w:val="24"/>
          <w:szCs w:val="22"/>
        </w:rPr>
      </w:pPr>
    </w:p>
    <w:p w14:paraId="506B1B72">
      <w:pPr>
        <w:spacing w:beforeLines="0" w:afterLines="0"/>
        <w:jc w:val="center"/>
        <w:rPr>
          <w:rFonts w:hint="eastAsia" w:asciiTheme="minorEastAsia" w:hAnsiTheme="minorEastAsia" w:eastAsiaTheme="minorEastAsia" w:cstheme="minorEastAsia"/>
          <w:sz w:val="24"/>
          <w:szCs w:val="24"/>
        </w:rPr>
      </w:pPr>
      <w:r>
        <w:rPr>
          <w:rFonts w:hint="eastAsia" w:asciiTheme="majorEastAsia" w:hAnsiTheme="majorEastAsia" w:eastAsiaTheme="majorEastAsia" w:cstheme="majorEastAsia"/>
          <w:b/>
          <w:sz w:val="24"/>
          <w:szCs w:val="22"/>
        </w:rPr>
        <w:t>年    月     日</w:t>
      </w:r>
    </w:p>
    <w:p w14:paraId="0B856864">
      <w:pPr>
        <w:jc w:val="center"/>
        <w:rPr>
          <w:rFonts w:hint="eastAsia" w:asciiTheme="minorEastAsia" w:hAnsiTheme="minorEastAsia" w:eastAsiaTheme="minorEastAsia" w:cstheme="minorEastAsia"/>
          <w:sz w:val="24"/>
          <w:szCs w:val="24"/>
        </w:rPr>
      </w:pPr>
    </w:p>
    <w:p w14:paraId="728A08AF">
      <w:pPr>
        <w:jc w:val="both"/>
        <w:rPr>
          <w:rFonts w:hint="eastAsia" w:asciiTheme="minorEastAsia" w:hAnsiTheme="minorEastAsia" w:eastAsiaTheme="minorEastAsia" w:cstheme="minorEastAsia"/>
          <w:sz w:val="30"/>
          <w:szCs w:val="30"/>
        </w:rPr>
      </w:pPr>
    </w:p>
    <w:p w14:paraId="0177B252">
      <w:pPr>
        <w:jc w:val="both"/>
        <w:rPr>
          <w:rFonts w:hint="eastAsia" w:asciiTheme="minorEastAsia" w:hAnsiTheme="minorEastAsia" w:eastAsiaTheme="minorEastAsia" w:cstheme="minorEastAsia"/>
          <w:sz w:val="30"/>
          <w:szCs w:val="30"/>
        </w:rPr>
      </w:pPr>
    </w:p>
    <w:p w14:paraId="555E7B57">
      <w:pPr>
        <w:spacing w:line="360" w:lineRule="auto"/>
        <w:jc w:val="center"/>
        <w:rPr>
          <w:rFonts w:hint="eastAsia" w:asciiTheme="minorEastAsia" w:hAnsiTheme="minorEastAsia" w:eastAsiaTheme="minorEastAsia" w:cstheme="minorEastAsia"/>
          <w:b/>
          <w:bCs/>
          <w:sz w:val="30"/>
          <w:szCs w:val="30"/>
          <w:lang w:eastAsia="zh-CN"/>
        </w:rPr>
      </w:pPr>
      <w:r>
        <w:rPr>
          <w:rFonts w:hint="eastAsia" w:asciiTheme="minorEastAsia" w:hAnsiTheme="minorEastAsia" w:eastAsiaTheme="minorEastAsia" w:cstheme="minorEastAsia"/>
          <w:b/>
          <w:bCs/>
          <w:sz w:val="30"/>
          <w:szCs w:val="30"/>
          <w:lang w:val="en-US" w:eastAsia="zh-CN"/>
        </w:rPr>
        <w:t>钢结构材料（含安装）</w:t>
      </w:r>
      <w:r>
        <w:rPr>
          <w:rFonts w:hint="eastAsia" w:asciiTheme="minorEastAsia" w:hAnsiTheme="minorEastAsia" w:eastAsiaTheme="minorEastAsia" w:cstheme="minorEastAsia"/>
          <w:b/>
          <w:bCs/>
          <w:sz w:val="30"/>
          <w:szCs w:val="30"/>
          <w:lang w:eastAsia="zh-CN"/>
        </w:rPr>
        <w:t>合同</w:t>
      </w:r>
    </w:p>
    <w:p w14:paraId="59EFA6A2">
      <w:pPr>
        <w:spacing w:beforeLines="0" w:afterLines="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甲方（全称）：</w:t>
      </w:r>
      <w:r>
        <w:rPr>
          <w:rFonts w:hint="eastAsia" w:asciiTheme="minorEastAsia" w:hAnsiTheme="minorEastAsia" w:eastAsiaTheme="minorEastAsia" w:cstheme="minorEastAsia"/>
          <w:sz w:val="24"/>
          <w:szCs w:val="24"/>
          <w:u w:val="single"/>
          <w:lang w:val="en-US" w:eastAsia="zh-CN"/>
        </w:rPr>
        <w:t xml:space="preserve">淮南新物源商贸有限责任公司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p>
    <w:p w14:paraId="1627B8E1">
      <w:pPr>
        <w:spacing w:beforeLines="0" w:afterLines="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乙方（全称）：</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xml:space="preserve"> </w:t>
      </w:r>
    </w:p>
    <w:p w14:paraId="08F7C5F2">
      <w:pPr>
        <w:spacing w:beforeLines="0" w:afterLines="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依照《中华人民共和国建筑法》</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民法典</w:t>
      </w:r>
      <w:r>
        <w:rPr>
          <w:rFonts w:hint="eastAsia" w:asciiTheme="minorEastAsia" w:hAnsiTheme="minorEastAsia" w:eastAsiaTheme="minorEastAsia" w:cstheme="minorEastAsia"/>
          <w:sz w:val="24"/>
          <w:szCs w:val="24"/>
        </w:rPr>
        <w:t>》及其它有关法律、法规，遵循平等、自愿、公平和诚实信用的原则，在不违反工程总承包合同要求的前提下，</w:t>
      </w:r>
      <w:r>
        <w:rPr>
          <w:rFonts w:hint="eastAsia" w:asciiTheme="minorEastAsia" w:hAnsiTheme="minorEastAsia" w:eastAsiaTheme="minorEastAsia" w:cstheme="minorEastAsia"/>
          <w:sz w:val="24"/>
          <w:szCs w:val="24"/>
          <w:lang w:eastAsia="zh-CN"/>
        </w:rPr>
        <w:t>甲乙</w:t>
      </w:r>
      <w:r>
        <w:rPr>
          <w:rFonts w:hint="eastAsia" w:asciiTheme="minorEastAsia" w:hAnsiTheme="minorEastAsia" w:eastAsiaTheme="minorEastAsia" w:cstheme="minorEastAsia"/>
          <w:sz w:val="24"/>
          <w:szCs w:val="24"/>
        </w:rPr>
        <w:t>双方就工程</w:t>
      </w:r>
      <w:r>
        <w:rPr>
          <w:rFonts w:hint="eastAsia" w:asciiTheme="minorEastAsia" w:hAnsiTheme="minorEastAsia" w:eastAsiaTheme="minorEastAsia" w:cstheme="minorEastAsia"/>
          <w:sz w:val="24"/>
          <w:szCs w:val="24"/>
          <w:lang w:val="en-US" w:eastAsia="zh-CN"/>
        </w:rPr>
        <w:t>钢结构材料（含安装）</w:t>
      </w:r>
      <w:r>
        <w:rPr>
          <w:rFonts w:hint="eastAsia" w:asciiTheme="minorEastAsia" w:hAnsiTheme="minorEastAsia" w:eastAsiaTheme="minorEastAsia" w:cstheme="minorEastAsia"/>
          <w:sz w:val="24"/>
          <w:szCs w:val="24"/>
        </w:rPr>
        <w:t>事项经协商达成一致，订立本合同。</w:t>
      </w:r>
    </w:p>
    <w:p w14:paraId="06E485B6">
      <w:pPr>
        <w:spacing w:beforeLines="0" w:afterLines="0" w:line="360" w:lineRule="auto"/>
        <w:ind w:firstLine="24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一、工程概况</w:t>
      </w:r>
    </w:p>
    <w:p w14:paraId="271FCD2D">
      <w:pPr>
        <w:spacing w:beforeLines="0" w:afterLines="0" w:line="360" w:lineRule="auto"/>
        <w:ind w:left="2156" w:leftChars="170" w:hanging="1680" w:hangingChars="7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1、工程名称：淮南市潘集区新材料产业园基础设施建设项目（一期）钢结构工程（含安装）</w:t>
      </w:r>
    </w:p>
    <w:p w14:paraId="74F8BFE2">
      <w:pPr>
        <w:spacing w:beforeLines="0" w:afterLines="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2、工程地点：淮南市潘集区</w:t>
      </w:r>
    </w:p>
    <w:p w14:paraId="3CA38BA1">
      <w:pPr>
        <w:spacing w:beforeLines="0" w:afterLines="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3、计价方式:综合单价</w:t>
      </w:r>
    </w:p>
    <w:p w14:paraId="58775384">
      <w:pPr>
        <w:spacing w:beforeLines="0" w:afterLines="0" w:line="360" w:lineRule="auto"/>
        <w:ind w:firstLine="24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bCs w:val="0"/>
          <w:sz w:val="24"/>
          <w:szCs w:val="24"/>
          <w:lang w:val="en-US" w:eastAsia="zh-CN"/>
        </w:rPr>
        <w:t>二</w:t>
      </w:r>
      <w:r>
        <w:rPr>
          <w:rFonts w:hint="eastAsia" w:asciiTheme="minorEastAsia" w:hAnsiTheme="minorEastAsia" w:eastAsiaTheme="minorEastAsia" w:cstheme="minorEastAsia"/>
          <w:b/>
          <w:bCs w:val="0"/>
          <w:sz w:val="24"/>
          <w:szCs w:val="24"/>
          <w:lang w:eastAsia="zh-CN"/>
        </w:rPr>
        <w:t>、</w:t>
      </w:r>
      <w:r>
        <w:rPr>
          <w:rFonts w:hint="eastAsia" w:asciiTheme="minorEastAsia" w:hAnsiTheme="minorEastAsia" w:eastAsiaTheme="minorEastAsia" w:cstheme="minorEastAsia"/>
          <w:b/>
          <w:sz w:val="24"/>
          <w:szCs w:val="24"/>
          <w:lang w:val="en-US" w:eastAsia="zh-CN"/>
        </w:rPr>
        <w:t>合同</w:t>
      </w:r>
      <w:r>
        <w:rPr>
          <w:rFonts w:hint="eastAsia" w:asciiTheme="minorEastAsia" w:hAnsiTheme="minorEastAsia" w:eastAsiaTheme="minorEastAsia" w:cstheme="minorEastAsia"/>
          <w:b/>
          <w:sz w:val="24"/>
          <w:szCs w:val="24"/>
        </w:rPr>
        <w:t>范围、工作内容包括：</w:t>
      </w:r>
    </w:p>
    <w:p w14:paraId="060B8C5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val="0"/>
        <w:wordWrap/>
        <w:overflowPunct/>
        <w:topLinePunct w:val="0"/>
        <w:autoSpaceDE w:val="0"/>
        <w:autoSpaceDN w:val="0"/>
        <w:bidi w:val="0"/>
        <w:adjustRightInd w:val="0"/>
        <w:snapToGrid w:val="0"/>
        <w:spacing w:before="0" w:beforeAutospacing="0" w:after="0" w:afterAutospacing="0" w:line="360" w:lineRule="auto"/>
        <w:ind w:left="480" w:leftChars="0" w:right="0" w:rightChars="0"/>
        <w:jc w:val="left"/>
        <w:textAlignment w:val="baseline"/>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t>1、承包方式：</w:t>
      </w:r>
    </w:p>
    <w:p w14:paraId="28B0F3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包工、包料、包机械、包工期、包质量、包安全、包文明施工、</w:t>
      </w:r>
      <w:r>
        <w:rPr>
          <w:rFonts w:hint="eastAsia" w:ascii="宋体" w:hAnsi="宋体" w:eastAsia="宋体" w:cs="宋体"/>
          <w:spacing w:val="-2"/>
          <w:sz w:val="24"/>
          <w:szCs w:val="24"/>
          <w:lang w:val="en-US" w:eastAsia="zh-CN"/>
        </w:rPr>
        <w:t>包原材料及成品试验资料齐全验收合格、</w:t>
      </w:r>
      <w:r>
        <w:rPr>
          <w:rFonts w:hint="eastAsia" w:ascii="宋体" w:hAnsi="宋体" w:eastAsia="宋体" w:cs="宋体"/>
          <w:spacing w:val="-2"/>
          <w:sz w:val="24"/>
          <w:szCs w:val="24"/>
        </w:rPr>
        <w:t>包</w:t>
      </w:r>
      <w:r>
        <w:rPr>
          <w:rFonts w:hint="eastAsia" w:ascii="宋体" w:hAnsi="宋体" w:eastAsia="宋体" w:cs="宋体"/>
          <w:spacing w:val="-2"/>
          <w:sz w:val="24"/>
          <w:szCs w:val="24"/>
          <w:lang w:val="en-US" w:eastAsia="zh-CN"/>
        </w:rPr>
        <w:t>承包范围内</w:t>
      </w:r>
      <w:r>
        <w:rPr>
          <w:rFonts w:hint="eastAsia" w:ascii="宋体" w:hAnsi="宋体" w:eastAsia="宋体" w:cs="宋体"/>
          <w:spacing w:val="-2"/>
          <w:sz w:val="24"/>
          <w:szCs w:val="24"/>
        </w:rPr>
        <w:t>交档资料并由报价方自供材料的形式承包施工。</w:t>
      </w:r>
    </w:p>
    <w:p w14:paraId="2796A7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t>2、本次招标范围：</w:t>
      </w:r>
    </w:p>
    <w:p w14:paraId="2158CBF0">
      <w:pPr>
        <w:keepNext w:val="0"/>
        <w:keepLines w:val="0"/>
        <w:pageBreakBefore w:val="0"/>
        <w:widowControl/>
        <w:kinsoku w:val="0"/>
        <w:wordWrap/>
        <w:overflowPunct/>
        <w:topLinePunct w:val="0"/>
        <w:autoSpaceDE w:val="0"/>
        <w:autoSpaceDN w:val="0"/>
        <w:bidi w:val="0"/>
        <w:adjustRightInd w:val="0"/>
        <w:snapToGrid w:val="0"/>
        <w:spacing w:line="360" w:lineRule="auto"/>
        <w:ind w:firstLine="472" w:firstLineChars="200"/>
        <w:jc w:val="both"/>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本次招标包括B2、B4两栋厂房钢结构加工制作、运输、安装、防火涂料、屋面墙面围护结构、附属门窗施工等全部工作内容，含深化设计、节点验算、吊装方案编制与专家论证、现场测量复核、预埋件配合、焊缝检测、防锈防腐处理、竣工验收及移交等全过程服务；</w:t>
      </w:r>
    </w:p>
    <w:p w14:paraId="29134B04">
      <w:pPr>
        <w:pStyle w:val="10"/>
        <w:jc w:val="center"/>
        <w:rPr>
          <w:rFonts w:hint="eastAsia"/>
          <w:b/>
          <w:bCs/>
          <w:sz w:val="30"/>
          <w:szCs w:val="30"/>
          <w:highlight w:val="none"/>
          <w:lang w:val="en-US" w:eastAsia="zh-CN"/>
        </w:rPr>
      </w:pPr>
      <w:r>
        <w:rPr>
          <w:rFonts w:hint="eastAsia"/>
          <w:b/>
          <w:bCs/>
          <w:sz w:val="30"/>
          <w:szCs w:val="30"/>
          <w:highlight w:val="none"/>
          <w:lang w:val="en-US" w:eastAsia="zh-CN"/>
        </w:rPr>
        <w:t>投标报价明细表</w:t>
      </w:r>
    </w:p>
    <w:tbl>
      <w:tblPr>
        <w:tblStyle w:val="5"/>
        <w:tblW w:w="102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9"/>
        <w:gridCol w:w="1416"/>
        <w:gridCol w:w="2423"/>
        <w:gridCol w:w="546"/>
        <w:gridCol w:w="1119"/>
        <w:gridCol w:w="893"/>
        <w:gridCol w:w="863"/>
        <w:gridCol w:w="2416"/>
      </w:tblGrid>
      <w:tr w14:paraId="4148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6AC3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6C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项目名称</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F9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16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7A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i w:val="0"/>
                <w:iCs w:val="0"/>
                <w:snapToGrid w:val="0"/>
                <w:color w:val="000000"/>
                <w:kern w:val="0"/>
                <w:sz w:val="20"/>
                <w:szCs w:val="20"/>
                <w:u w:val="none"/>
                <w:lang w:val="en-US" w:eastAsia="zh-CN" w:bidi="ar"/>
              </w:rPr>
              <w:t>暂定</w:t>
            </w:r>
            <w:r>
              <w:rPr>
                <w:rFonts w:hint="eastAsia" w:ascii="宋体" w:hAnsi="宋体" w:eastAsia="宋体" w:cs="宋体"/>
                <w:b/>
                <w:bCs/>
                <w:i w:val="0"/>
                <w:iCs w:val="0"/>
                <w:snapToGrid w:val="0"/>
                <w:color w:val="000000"/>
                <w:kern w:val="0"/>
                <w:sz w:val="20"/>
                <w:szCs w:val="20"/>
                <w:u w:val="none"/>
                <w:lang w:val="en-US" w:eastAsia="zh-CN" w:bidi="ar"/>
              </w:rPr>
              <w:t>工程量</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4A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综合单价（元）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9B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合价（元）</w:t>
            </w: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58B4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备注</w:t>
            </w:r>
          </w:p>
        </w:tc>
      </w:tr>
      <w:tr w14:paraId="4205C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AD046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50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Ｂ２厂房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E1D9B">
            <w:pPr>
              <w:jc w:val="center"/>
              <w:rPr>
                <w:rFonts w:hint="eastAsia" w:ascii="宋体" w:hAnsi="宋体" w:eastAsia="宋体" w:cs="宋体"/>
                <w:b/>
                <w:bCs/>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A7168">
            <w:pPr>
              <w:jc w:val="center"/>
              <w:rPr>
                <w:rFonts w:hint="eastAsia" w:ascii="宋体" w:hAnsi="宋体" w:eastAsia="宋体" w:cs="宋体"/>
                <w:b/>
                <w:bCs/>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63FA">
            <w:pPr>
              <w:jc w:val="center"/>
              <w:rPr>
                <w:rFonts w:hint="eastAsia" w:ascii="宋体" w:hAnsi="宋体" w:eastAsia="宋体" w:cs="宋体"/>
                <w:b/>
                <w:bCs/>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C3A0">
            <w:pPr>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E039">
            <w:pPr>
              <w:jc w:val="center"/>
              <w:rPr>
                <w:rFonts w:hint="eastAsia" w:ascii="宋体" w:hAnsi="宋体" w:eastAsia="宋体" w:cs="宋体"/>
                <w:b/>
                <w:bCs/>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D0522B">
            <w:pPr>
              <w:jc w:val="center"/>
              <w:rPr>
                <w:rFonts w:hint="eastAsia" w:ascii="宋体" w:hAnsi="宋体" w:eastAsia="宋体" w:cs="宋体"/>
                <w:b/>
                <w:bCs/>
                <w:i w:val="0"/>
                <w:iCs w:val="0"/>
                <w:color w:val="000000"/>
                <w:sz w:val="20"/>
                <w:szCs w:val="20"/>
                <w:u w:val="none"/>
              </w:rPr>
            </w:pPr>
          </w:p>
        </w:tc>
      </w:tr>
      <w:tr w14:paraId="7595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36F5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D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钢柱</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0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67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9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222.439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DBA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8C0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82D1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17AA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FDD8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87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0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F6A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7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228.885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0E4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C33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6E1D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4E80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6975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C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钢吊车梁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8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BA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DA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85BC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605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45F2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5236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A71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7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钢支撑、钢拉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B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材质Q235B，园钢、园管、角钢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08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C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47.195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A8A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77D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651D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9B31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DFF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F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钢檩条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0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材质Q355B，C/Z型钢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CE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2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206.965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08D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ED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613F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3BFF3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3809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0" w:type="auto"/>
            <w:tcBorders>
              <w:top w:val="nil"/>
              <w:left w:val="nil"/>
              <w:bottom w:val="nil"/>
              <w:right w:val="nil"/>
            </w:tcBorders>
            <w:shd w:val="clear" w:color="auto" w:fill="auto"/>
            <w:noWrap/>
            <w:vAlign w:val="center"/>
          </w:tcPr>
          <w:p w14:paraId="1B58C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钢梯</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3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E1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E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E46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7A7B">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A55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做法详见15J404-1及施工图纸</w:t>
            </w:r>
          </w:p>
        </w:tc>
      </w:tr>
      <w:tr w14:paraId="3B01C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49A1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F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钢板墙板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0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0.7mm厚外侧镀铝锌压型钢板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FC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F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4041.45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F901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730E">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C6A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做法详见图纸及17J925-1第1-22页外墙1</w:t>
            </w:r>
          </w:p>
        </w:tc>
      </w:tr>
      <w:tr w14:paraId="4014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CF5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F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钢板屋面板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A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21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6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12045.71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14A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242F">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75A6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做法详见图纸及17J925-1第1-9页屋3</w:t>
            </w:r>
          </w:p>
        </w:tc>
      </w:tr>
      <w:tr w14:paraId="55A84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143B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A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4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材质Q235B，20以内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9F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F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E21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ED81">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205D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43D7E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7AC2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A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2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材质Q235B，30以内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BE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1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2472.00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2881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9966">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8E1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0152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B427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D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9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材质Q235B，40以内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8B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F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625.00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27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F248F">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DF6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31ECB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70A6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9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7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材质Q235B，50以内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1F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C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304.00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237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A075">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05E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430B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262B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8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6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材质Q235B，60以内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AC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8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2C4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D61AA">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09C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00971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1EB8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9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钢天沟</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C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3.0mm厚镀锌钢板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C7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4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18.061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6E0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E8E6">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8FBF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做法详见图纸及17J925-1第2-26页节点3</w:t>
            </w:r>
          </w:p>
        </w:tc>
      </w:tr>
      <w:tr w14:paraId="4CC0F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816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1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钢雨棚</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F4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材质Q355B，H型钢，顶面为840型彩板、2.0厚防水透气膜1型，底板为900型彩板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49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5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BAEA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7F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6EBD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F9B1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8B6A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7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金属卷闸门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A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ＪＬＭ１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56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0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195.84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CE8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148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C73A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46E67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6572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1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木质门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6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Ｍ１０２２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8B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AE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0A9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B83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A127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6C42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021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7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8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Ｍ１５２４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D26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1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B67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4D3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A9FC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21DF9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8750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D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B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ＦＭ甲１８２７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8D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B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9.72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9B0A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A497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77A2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6D78A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7B0E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4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3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ＦＭ乙１２２２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DB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A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014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947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5FB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312F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AA5E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F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金属窗</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F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９０系列铝型材，６ｍｍ厚单层钢化玻璃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F0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F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1662.94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EB1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23B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B6A1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3F72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93F1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B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E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环氧底、面涂料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44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2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498.85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128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2DC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4952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ECAD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0DA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2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C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氯化橡胶底、面涂料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6A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0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EA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362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C726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8C85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AB4A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4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E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膨胀型，涂覆厚度：不小于5.5mm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2D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7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11804.2</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9B54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2CF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DAC8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4E1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6C2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3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9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膨胀型，涂覆厚度：不小于7mm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CB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B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6250.43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7E7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E8A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763F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EC73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FCE3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D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5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45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E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13750.72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7A71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173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8C1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858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8DE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C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屋顶气楼</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A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711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m</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6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42D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B52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8D87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含二次深化设计</w:t>
            </w:r>
          </w:p>
        </w:tc>
      </w:tr>
      <w:tr w14:paraId="28187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933173D">
            <w:pPr>
              <w:jc w:val="center"/>
              <w:rPr>
                <w:rFonts w:hint="eastAsia" w:ascii="宋体" w:hAnsi="宋体" w:eastAsia="宋体" w:cs="宋体"/>
                <w:i w:val="0"/>
                <w:iCs w:val="0"/>
                <w:color w:val="000000"/>
                <w:sz w:val="20"/>
                <w:szCs w:val="20"/>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82C4">
            <w:pPr>
              <w:jc w:val="center"/>
              <w:rPr>
                <w:rFonts w:hint="eastAsia" w:ascii="宋体" w:hAnsi="宋体" w:eastAsia="宋体" w:cs="宋体"/>
                <w:i w:val="0"/>
                <w:iCs w:val="0"/>
                <w:color w:val="000000"/>
                <w:sz w:val="20"/>
                <w:szCs w:val="20"/>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A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48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元</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58E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0108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0B4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A561576">
            <w:pPr>
              <w:jc w:val="center"/>
              <w:rPr>
                <w:rFonts w:hint="eastAsia" w:ascii="宋体" w:hAnsi="宋体" w:eastAsia="宋体" w:cs="宋体"/>
                <w:i w:val="0"/>
                <w:iCs w:val="0"/>
                <w:color w:val="000000"/>
                <w:sz w:val="20"/>
                <w:szCs w:val="20"/>
                <w:u w:val="none"/>
              </w:rPr>
            </w:pPr>
          </w:p>
        </w:tc>
      </w:tr>
      <w:tr w14:paraId="2B0E4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C977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8F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Ｂ4厂房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1C71">
            <w:pPr>
              <w:jc w:val="center"/>
              <w:rPr>
                <w:rFonts w:hint="eastAsia" w:ascii="宋体" w:hAnsi="宋体" w:eastAsia="宋体" w:cs="宋体"/>
                <w:b/>
                <w:bCs/>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BA75">
            <w:pPr>
              <w:jc w:val="center"/>
              <w:rPr>
                <w:rFonts w:hint="eastAsia" w:ascii="宋体" w:hAnsi="宋体" w:eastAsia="宋体" w:cs="宋体"/>
                <w:b/>
                <w:bCs/>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6D95">
            <w:pPr>
              <w:jc w:val="center"/>
              <w:rPr>
                <w:rFonts w:hint="eastAsia" w:ascii="宋体" w:hAnsi="宋体" w:eastAsia="宋体" w:cs="宋体"/>
                <w:b/>
                <w:bCs/>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204A">
            <w:pPr>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3F63">
            <w:pPr>
              <w:jc w:val="center"/>
              <w:rPr>
                <w:rFonts w:hint="eastAsia" w:ascii="宋体" w:hAnsi="宋体" w:eastAsia="宋体" w:cs="宋体"/>
                <w:b/>
                <w:bCs/>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4DA2AC5">
            <w:pPr>
              <w:jc w:val="center"/>
              <w:rPr>
                <w:rFonts w:hint="eastAsia" w:ascii="宋体" w:hAnsi="宋体" w:eastAsia="宋体" w:cs="宋体"/>
                <w:b/>
                <w:bCs/>
                <w:i w:val="0"/>
                <w:iCs w:val="0"/>
                <w:color w:val="000000"/>
                <w:sz w:val="20"/>
                <w:szCs w:val="20"/>
                <w:u w:val="none"/>
              </w:rPr>
            </w:pPr>
          </w:p>
        </w:tc>
      </w:tr>
      <w:tr w14:paraId="3724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8B53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A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钢柱</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8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92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D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161.463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465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686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DAF6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6612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4B07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6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1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17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9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266.799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69C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D38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4BAA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57A3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685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0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钢吊车梁</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8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C3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3C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8E2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25C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6F35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454E4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A910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A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钢支撑、钢拉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66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材质Q235B，园钢、园管、角钢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E5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8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37.141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83DD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5F2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4DC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04E9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6E2F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6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钢檩条</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A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材质Q355B，C/Z型钢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40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5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171.973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201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2E9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A2ED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E2B9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DB9B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0" w:type="auto"/>
            <w:tcBorders>
              <w:top w:val="nil"/>
              <w:left w:val="nil"/>
              <w:bottom w:val="nil"/>
              <w:right w:val="nil"/>
            </w:tcBorders>
            <w:shd w:val="clear" w:color="auto" w:fill="auto"/>
            <w:noWrap/>
            <w:vAlign w:val="center"/>
          </w:tcPr>
          <w:p w14:paraId="5BF9B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钢梯</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E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66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8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BFD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6748">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0B4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做法详见15J404-1及施工图纸</w:t>
            </w:r>
          </w:p>
        </w:tc>
      </w:tr>
      <w:tr w14:paraId="603B4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88B8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B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钢板墙板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6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0.7mm厚外侧镀铝锌压型钢板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38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9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4492.48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E56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8660">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C64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做法详见图纸及17J925-1第1-22页外墙1</w:t>
            </w:r>
          </w:p>
        </w:tc>
      </w:tr>
      <w:tr w14:paraId="7BC9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3319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C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钢板屋面板</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9C8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05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1B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12045.71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830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DA1E">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30F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做法详见图纸及17J925-1第1-9页屋3</w:t>
            </w:r>
          </w:p>
        </w:tc>
      </w:tr>
      <w:tr w14:paraId="77944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082C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6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9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材质Q235B，20以内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53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A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23018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A93D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DBB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50A9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64FC3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C0D3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F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7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材质Q235B，30以内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866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C1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2784.00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9DC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AA25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C1D7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11E90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20AA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9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7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材质Q235B，40以内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97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0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395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CC73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23423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03AFC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D512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D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高强螺栓</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E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材质Q235B，50以内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21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3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360.00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B48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A2C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4F25D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10.9级摩擦型高强度螺栓</w:t>
            </w:r>
          </w:p>
        </w:tc>
      </w:tr>
      <w:tr w14:paraId="37DE7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75C1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1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钢天沟</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6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3.0mm厚镀锌钢板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F1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1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18.061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945A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C39D">
            <w:pPr>
              <w:jc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A6B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做法详见图纸及17J925-1第2-26页节点3</w:t>
            </w:r>
          </w:p>
        </w:tc>
      </w:tr>
      <w:tr w14:paraId="0C64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1A76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6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钢雨棚</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08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材质Q355B，H型钢，顶面为840型彩板、2.0厚防水透气膜1型，底板为900型彩板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D1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F4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D55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036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3D75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B633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18B5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8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金属卷闸门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C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ＪＬＭ１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6C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1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195.84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603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807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C07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1500F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76A7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F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木质门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4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Ｍ１０２２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F5D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D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1ED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289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9AAA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E11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BB6C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F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B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Ｍ１５２４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38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3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B65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210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92D6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643AD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C356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6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B0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ＦＭ甲１８２７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9D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C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9.72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906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9EF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A089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54E58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ACBC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0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钢质防火门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1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ＦＭ乙１２２２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E7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8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13.20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E3B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5BE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7E62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69DA0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5F15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8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金属窗</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3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９０系列铝型材，６ｍｍ厚单层钢化玻璃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21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3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1686.46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6355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666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5195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具体详见施工图纸</w:t>
            </w:r>
          </w:p>
        </w:tc>
      </w:tr>
      <w:tr w14:paraId="097C2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4798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8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1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环氧底、面涂料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0B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E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465.73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7C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3A5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C53D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6DEC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8F8A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D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金属构件油漆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B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氯化橡胶底、面涂料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E5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8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78.93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502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5FB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ADAD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A5F4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0792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E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7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膨胀型，涂覆厚度：不小于5.5mm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7C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1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11533.7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80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539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52B9A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73513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FFDE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F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8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膨胀型，涂覆厚度：不小于7mm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B0A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F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6379.06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702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14D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9CD4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60D86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D082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BC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防火涂料</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5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膨胀型，涂覆厚度：不小于40mm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82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1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11565.73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B64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BFE1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3425D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做法详见施工图纸</w:t>
            </w:r>
          </w:p>
        </w:tc>
      </w:tr>
      <w:tr w14:paraId="113EB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8A02F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C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屋顶气楼</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F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详见图纸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A1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m</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C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378.00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238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3444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E813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含二次深化设计</w:t>
            </w:r>
          </w:p>
        </w:tc>
      </w:tr>
      <w:tr w14:paraId="4B765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EC6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9F1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5F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D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84B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45B8F">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D91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E32E">
            <w:pPr>
              <w:rPr>
                <w:rFonts w:hint="eastAsia" w:ascii="宋体" w:hAnsi="宋体" w:eastAsia="宋体" w:cs="宋体"/>
                <w:i w:val="0"/>
                <w:iCs w:val="0"/>
                <w:color w:val="000000"/>
                <w:sz w:val="22"/>
                <w:szCs w:val="22"/>
                <w:u w:val="none"/>
              </w:rPr>
            </w:pPr>
          </w:p>
        </w:tc>
      </w:tr>
      <w:tr w14:paraId="3E3F6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3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合计总价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1E6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4E02">
            <w:pPr>
              <w:jc w:val="center"/>
              <w:rPr>
                <w:rFonts w:hint="eastAsia" w:ascii="宋体" w:hAnsi="宋体" w:eastAsia="宋体" w:cs="宋体"/>
                <w:i w:val="0"/>
                <w:iCs w:val="0"/>
                <w:color w:val="000000"/>
                <w:sz w:val="22"/>
                <w:szCs w:val="22"/>
                <w:u w:val="none"/>
              </w:rPr>
            </w:pPr>
          </w:p>
        </w:tc>
      </w:tr>
    </w:tbl>
    <w:p w14:paraId="21BE8D18">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说明：①、承包方须严格按《钢结构工程施工质量验收规范》GB50205及设计图纸要求组织施工，所有钢材、焊材、防腐防火材料等均须提供出厂合格证、材质证明书及复检报告；高强螺栓须进行扭矩系数复验，焊缝检测比例不低于30%，一级焊缝须100%超声波探伤；</w:t>
      </w:r>
    </w:p>
    <w:p w14:paraId="5AF0CEF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708" w:firstLineChars="300"/>
        <w:jc w:val="both"/>
        <w:textAlignment w:val="baseline"/>
        <w:rPr>
          <w:rFonts w:hint="eastAsia" w:ascii="宋体" w:hAnsi="宋体" w:eastAsia="宋体" w:cs="宋体"/>
          <w:spacing w:val="-2"/>
          <w:sz w:val="24"/>
          <w:szCs w:val="24"/>
          <w:lang w:val="zh-CN" w:eastAsia="zh-CN"/>
        </w:rPr>
      </w:pPr>
      <w:r>
        <w:rPr>
          <w:rFonts w:hint="eastAsia" w:ascii="宋体" w:hAnsi="宋体" w:eastAsia="宋体" w:cs="宋体"/>
          <w:spacing w:val="-2"/>
          <w:sz w:val="24"/>
          <w:szCs w:val="24"/>
          <w:lang w:val="en-US" w:eastAsia="zh-CN"/>
        </w:rPr>
        <w:t>②、</w:t>
      </w:r>
      <w:r>
        <w:rPr>
          <w:rFonts w:hint="eastAsia" w:ascii="宋体" w:hAnsi="宋体" w:eastAsia="宋体" w:cs="宋体"/>
          <w:spacing w:val="-2"/>
          <w:sz w:val="24"/>
          <w:szCs w:val="24"/>
          <w:lang w:val="zh-CN" w:eastAsia="zh-CN"/>
        </w:rPr>
        <w:t>现场不提供</w:t>
      </w:r>
      <w:r>
        <w:rPr>
          <w:rFonts w:hint="eastAsia" w:ascii="宋体" w:hAnsi="宋体" w:eastAsia="宋体" w:cs="宋体"/>
          <w:spacing w:val="-2"/>
          <w:sz w:val="24"/>
          <w:szCs w:val="24"/>
          <w:lang w:val="en-US" w:eastAsia="zh-CN"/>
        </w:rPr>
        <w:t>乙方</w:t>
      </w:r>
      <w:r>
        <w:rPr>
          <w:rFonts w:hint="eastAsia" w:ascii="宋体" w:hAnsi="宋体" w:eastAsia="宋体" w:cs="宋体"/>
          <w:spacing w:val="-2"/>
          <w:sz w:val="24"/>
          <w:szCs w:val="24"/>
          <w:lang w:val="zh-CN" w:eastAsia="zh-CN"/>
        </w:rPr>
        <w:t>人员食宿，本工程为</w:t>
      </w:r>
      <w:r>
        <w:rPr>
          <w:rFonts w:hint="eastAsia" w:ascii="宋体" w:hAnsi="宋体" w:eastAsia="宋体" w:cs="宋体"/>
          <w:spacing w:val="-2"/>
          <w:sz w:val="24"/>
          <w:szCs w:val="24"/>
          <w:lang w:val="en-US" w:eastAsia="zh-CN"/>
        </w:rPr>
        <w:t>材料含安装</w:t>
      </w:r>
      <w:r>
        <w:rPr>
          <w:rFonts w:hint="eastAsia" w:ascii="宋体" w:hAnsi="宋体" w:eastAsia="宋体" w:cs="宋体"/>
          <w:spacing w:val="-2"/>
          <w:sz w:val="24"/>
          <w:szCs w:val="24"/>
          <w:lang w:val="zh-CN" w:eastAsia="zh-CN"/>
        </w:rPr>
        <w:t>，现场</w:t>
      </w:r>
      <w:r>
        <w:rPr>
          <w:rFonts w:hint="eastAsia" w:ascii="宋体" w:hAnsi="宋体" w:eastAsia="宋体" w:cs="宋体"/>
          <w:spacing w:val="-2"/>
          <w:sz w:val="24"/>
          <w:szCs w:val="24"/>
          <w:lang w:val="en-US" w:eastAsia="zh-CN"/>
        </w:rPr>
        <w:t>使</w:t>
      </w:r>
      <w:r>
        <w:rPr>
          <w:rFonts w:hint="eastAsia" w:ascii="宋体" w:hAnsi="宋体" w:eastAsia="宋体" w:cs="宋体"/>
          <w:spacing w:val="-2"/>
          <w:sz w:val="24"/>
          <w:szCs w:val="24"/>
          <w:lang w:val="zh-CN" w:eastAsia="zh-CN"/>
        </w:rPr>
        <w:t>用的所有主辅材及小型工具、机械均由</w:t>
      </w:r>
      <w:r>
        <w:rPr>
          <w:rFonts w:hint="eastAsia" w:ascii="宋体" w:hAnsi="宋体" w:eastAsia="宋体" w:cs="宋体"/>
          <w:spacing w:val="-2"/>
          <w:sz w:val="24"/>
          <w:szCs w:val="24"/>
          <w:lang w:val="en-US" w:eastAsia="zh-CN"/>
        </w:rPr>
        <w:t>乙方</w:t>
      </w:r>
      <w:r>
        <w:rPr>
          <w:rFonts w:hint="eastAsia" w:ascii="宋体" w:hAnsi="宋体" w:eastAsia="宋体" w:cs="宋体"/>
          <w:spacing w:val="-2"/>
          <w:sz w:val="24"/>
          <w:szCs w:val="24"/>
          <w:lang w:val="zh-CN" w:eastAsia="zh-CN"/>
        </w:rPr>
        <w:t>方自理。施工用电、用水由</w:t>
      </w:r>
      <w:r>
        <w:rPr>
          <w:rFonts w:hint="eastAsia" w:ascii="宋体" w:hAnsi="宋体" w:eastAsia="宋体" w:cs="宋体"/>
          <w:spacing w:val="-2"/>
          <w:sz w:val="24"/>
          <w:szCs w:val="24"/>
          <w:lang w:val="en-US" w:eastAsia="zh-CN"/>
        </w:rPr>
        <w:t>招标方</w:t>
      </w:r>
      <w:r>
        <w:rPr>
          <w:rFonts w:hint="eastAsia" w:ascii="宋体" w:hAnsi="宋体" w:eastAsia="宋体" w:cs="宋体"/>
          <w:spacing w:val="-2"/>
          <w:sz w:val="24"/>
          <w:szCs w:val="24"/>
          <w:lang w:val="zh-CN" w:eastAsia="zh-CN"/>
        </w:rPr>
        <w:t>提供，垂直水平运输均由</w:t>
      </w:r>
      <w:r>
        <w:rPr>
          <w:rFonts w:hint="eastAsia" w:ascii="宋体" w:hAnsi="宋体" w:eastAsia="宋体" w:cs="宋体"/>
          <w:spacing w:val="-2"/>
          <w:sz w:val="24"/>
          <w:szCs w:val="24"/>
          <w:lang w:val="en-US" w:eastAsia="zh-CN"/>
        </w:rPr>
        <w:t>承包</w:t>
      </w:r>
      <w:r>
        <w:rPr>
          <w:rFonts w:hint="eastAsia" w:ascii="宋体" w:hAnsi="宋体" w:eastAsia="宋体" w:cs="宋体"/>
          <w:spacing w:val="-2"/>
          <w:sz w:val="24"/>
          <w:szCs w:val="24"/>
          <w:lang w:val="zh-CN" w:eastAsia="zh-CN"/>
        </w:rPr>
        <w:t>方自理。</w:t>
      </w:r>
    </w:p>
    <w:p w14:paraId="10FBFA38">
      <w:pPr>
        <w:numPr>
          <w:ilvl w:val="0"/>
          <w:numId w:val="0"/>
        </w:numPr>
        <w:spacing w:beforeLines="0" w:afterLines="0" w:line="360" w:lineRule="auto"/>
        <w:ind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③、除上述工作外，由上述工作可合理推论得到的对完成上述工作的稳定、完整、安全、环保、可靠及有效运行所必须的全部工作。</w:t>
      </w:r>
    </w:p>
    <w:p w14:paraId="26060B05">
      <w:pPr>
        <w:spacing w:beforeLines="0" w:afterLines="0" w:line="360" w:lineRule="auto"/>
        <w:ind w:firstLine="241"/>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三、合同价款</w:t>
      </w:r>
    </w:p>
    <w:p w14:paraId="5A70B29D">
      <w:pPr>
        <w:keepNext w:val="0"/>
        <w:keepLines w:val="0"/>
        <w:pageBreakBefore w:val="0"/>
        <w:widowControl/>
        <w:kinsoku w:val="0"/>
        <w:wordWrap/>
        <w:overflowPunct/>
        <w:topLinePunct w:val="0"/>
        <w:autoSpaceDE w:val="0"/>
        <w:autoSpaceDN w:val="0"/>
        <w:bidi w:val="0"/>
        <w:adjustRightInd w:val="0"/>
        <w:snapToGrid w:val="0"/>
        <w:spacing w:before="120" w:after="120" w:line="360" w:lineRule="auto"/>
        <w:ind w:left="0" w:firstLine="472" w:firstLineChars="200"/>
        <w:jc w:val="left"/>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spacing w:val="-2"/>
          <w:sz w:val="24"/>
          <w:szCs w:val="24"/>
          <w:lang w:val="en-US" w:eastAsia="zh-CN"/>
        </w:rPr>
        <w:t>本合同价款为人民币</w:t>
      </w:r>
      <w:r>
        <w:rPr>
          <w:rFonts w:hint="eastAsia" w:ascii="宋体" w:hAnsi="宋体" w:eastAsia="宋体" w:cs="宋体"/>
          <w:spacing w:val="-2"/>
          <w:sz w:val="24"/>
          <w:szCs w:val="24"/>
          <w:u w:val="single"/>
          <w:lang w:val="en-US" w:eastAsia="zh-CN"/>
        </w:rPr>
        <w:t xml:space="preserve">              </w:t>
      </w:r>
      <w:r>
        <w:rPr>
          <w:rFonts w:hint="eastAsia" w:ascii="宋体" w:hAnsi="宋体" w:eastAsia="宋体" w:cs="宋体"/>
          <w:spacing w:val="-2"/>
          <w:sz w:val="24"/>
          <w:szCs w:val="24"/>
          <w:lang w:val="en-US" w:eastAsia="zh-CN"/>
        </w:rPr>
        <w:t>元（大写：           ），13%增值税。本合同采用综合单价形式，综合单价包括但不限于按照甲方提供的招标文件、施工图纸要求，保质保量完成施工任务、验收直至移交的所有相关工作内容，以及施工过程中所发生的人工、机械、材料、措施费、管理费、利润、税金、水电费、检测费、人员食宿费、施工风险等一切费用，除甲方书面认可的设计变更外，综合单价不作任何调整。</w:t>
      </w:r>
    </w:p>
    <w:p w14:paraId="1E1C5FA7">
      <w:pPr>
        <w:numPr>
          <w:ilvl w:val="0"/>
          <w:numId w:val="0"/>
        </w:numPr>
        <w:spacing w:beforeLines="0" w:afterLines="0" w:line="360" w:lineRule="auto"/>
        <w:ind w:firstLine="241" w:firstLineChars="1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四、工程款支付与结算</w:t>
      </w:r>
    </w:p>
    <w:p w14:paraId="6CB508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1、以实际施工并验收合格的工程量按投标报价明细表中分项综合单价进行结算。</w:t>
      </w:r>
    </w:p>
    <w:p w14:paraId="5D5DD0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2、工程款支付：</w:t>
      </w:r>
    </w:p>
    <w:p w14:paraId="5EC306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本工程合同签订生效且乙方提交足额履约保证金后7日内支付预付款为合同价款的30%；货到现场并经甲方、监理单位验收合格后，支付至合同价款的60%；安装完成并经阶段性验收合格后，支付至合同价款的80%；竣工验收合格、竣工资料归档完成且结算审核完毕后，支付至竣工结算价款的97%；剩余3%为质量保证金，质量保修期满（贰年）且无质量问题后，无息付清。乙方在领取工程款前，必须向招甲方提交合法有效的增值税专用发票（税率13%），否则，甲方有权顺延付款，且不承担任何违约责任。</w:t>
      </w:r>
    </w:p>
    <w:p w14:paraId="085CE8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五、工程质量标准</w:t>
      </w:r>
    </w:p>
    <w:p w14:paraId="6AA702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1、工程质量：合格</w:t>
      </w:r>
    </w:p>
    <w:p w14:paraId="643483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本工程严格按照设计图纸及国家现行的工程施工规范质量验收评定标准进行监督检查，质量要求为合格。若质量不符合标准，由乙方无条件进行返工，直至达到要求为准，返工所发生的费用和工期损失及由此引起甲方的损失，均由乙方承担。工程质保期限为2年。</w:t>
      </w:r>
    </w:p>
    <w:p w14:paraId="075C88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六、工期</w:t>
      </w:r>
    </w:p>
    <w:p w14:paraId="2BA392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1.1 开工约定：本项目开工日期以甲方书面下达的开工通知书为准，乙方须在签订合同后5日内，完成人员、材料、机械的进场准备工作，接到开工通知书后24小时内正式开工，不得无故拖延。乙方未按要求完成进场准备或逾期开工，每逾期1天，向甲方支付合同总价款的1‰作为违约金，逾期超过7天，甲方有权解除合同，乙方方承担由此造成的全部损失。</w:t>
      </w:r>
    </w:p>
    <w:p w14:paraId="5F7348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1.2 工期要求：</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lang w:val="en-US" w:eastAsia="zh-CN"/>
        </w:rPr>
        <w:t>天（自开工通知书载明的开工日期起至工程竣工验收合格之日止），乙方以甲方、监理审定后的工程进度计划为依据，必须确保各阶段计划的实现。</w:t>
      </w:r>
    </w:p>
    <w:p w14:paraId="0D6776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1.3 工期违约责任：乙方未按合同约定工期完工的，推迟工期5天以内（含5天），按500元/天向甲方支付违约金；推迟超过5天、不足10天（含10天），按1000元/天支付违约金；推迟超过10天、不足20天（含20天），按2000元/天支付违约金；推迟超过20天，甲方有权解除本合同，乙方赔偿甲方因工期延误造成的所有损失（包括但不限于业主罚款、工期延误违约金、另行寻找合作单位成本增加等），同时没收履约保证金，并保留其他追偿的权利。</w:t>
      </w:r>
    </w:p>
    <w:p w14:paraId="4A376D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1.4对于以下原因造成推迟工期的，经甲方确认，工期相应顺延。</w:t>
      </w:r>
    </w:p>
    <w:p w14:paraId="0B0DC6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a. 因战争、动乱、自然灾害或非甲乙双方责任造成的爆炸、火灾等不可抗力；</w:t>
      </w:r>
    </w:p>
    <w:p w14:paraId="58BB0A2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b. 乙方以书面形式提出申请，但仍未能从甲方获得施工批示、图纸等，致使施工不能正常进行的；</w:t>
      </w:r>
    </w:p>
    <w:p w14:paraId="061FEE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c. 甲方同意工期顺延的其他情况。</w:t>
      </w:r>
    </w:p>
    <w:p w14:paraId="49B6DA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七、安全文明施工要求</w:t>
      </w:r>
    </w:p>
    <w:p w14:paraId="10F095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乙方应保证其在施工中符合国家《安全生产法》及与安全相关的法律法规，一旦发生安全事故，应立即向甲方报告，甲方亦有权对安全隐患提出整改意见；乙方未及时整改的，甲方有权自行或委托他人整改，发生的费用由签订合同乙方承担。施工过程中违反有关规定而发生一般事故、机械和财产损失等由乙方承担所有95%的损失，甲方承担连带责任，并承担5%的损失。在甲方与乙方人对事故责任认定有争议时，按政府有关部门的认定处理。</w:t>
      </w:r>
    </w:p>
    <w:p w14:paraId="468F2E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 乙方必须服从甲方现场管理，严格执行各项规章制度。进入工地必须戴好安全帽，特殊工种持证操作，认真严格执行国家及地方、业主与甲方对安全生产、文明施工的规定制度和要求。</w:t>
      </w:r>
      <w:r>
        <w:rPr>
          <w:rFonts w:hint="eastAsia" w:ascii="宋体" w:hAnsi="宋体" w:eastAsia="宋体" w:cs="宋体"/>
          <w:color w:val="auto"/>
          <w:spacing w:val="-2"/>
          <w:sz w:val="24"/>
          <w:szCs w:val="24"/>
          <w:lang w:val="en-US" w:eastAsia="zh-CN"/>
        </w:rPr>
        <w:br w:type="textWrapping"/>
      </w:r>
      <w:r>
        <w:rPr>
          <w:rFonts w:hint="eastAsia" w:ascii="宋体" w:hAnsi="宋体" w:eastAsia="宋体" w:cs="宋体"/>
          <w:color w:val="auto"/>
          <w:spacing w:val="-2"/>
          <w:sz w:val="24"/>
          <w:szCs w:val="24"/>
          <w:lang w:val="en-US" w:eastAsia="zh-CN"/>
        </w:rPr>
        <w:t xml:space="preserve"> </w:t>
      </w:r>
      <w:r>
        <w:rPr>
          <w:rFonts w:hint="eastAsia" w:ascii="宋体" w:hAnsi="宋体" w:eastAsia="宋体" w:cs="宋体"/>
          <w:b/>
          <w:bCs/>
          <w:color w:val="auto"/>
          <w:spacing w:val="-2"/>
          <w:sz w:val="24"/>
          <w:szCs w:val="24"/>
          <w:lang w:val="en-US" w:eastAsia="zh-CN"/>
        </w:rPr>
        <w:t xml:space="preserve">八、安全生产要求 </w:t>
      </w:r>
    </w:p>
    <w:p w14:paraId="376673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1、坚持“安全第一、预防为主、综合治理”安全生产方针，必须做到无重伤以上事故,无重大机械伤害事故，无食物中毒事故，无火警事故。</w:t>
      </w:r>
    </w:p>
    <w:p w14:paraId="05D807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乙方应根据国家关于安全生产的有关规定和要求，严格执行《安全生产法》、《建筑法》、《民法典》、《建设工程安全生产管理条例》及甲方的相关管理制度，建立健全《安全生产管理体系》和《安全生产责任制》。</w:t>
      </w:r>
    </w:p>
    <w:p w14:paraId="7527BFF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3、特殊工种操作人员及各工种操作人员须经有关部门培训合格后，必须持证上岗。</w:t>
      </w:r>
    </w:p>
    <w:p w14:paraId="37AB8D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35644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5、禁止在施工中违章指挥和违章作业。对可能影响人身安全的作业程序、作业条件、要提出改进意见，有权对违章指挥进行检举和控告。</w:t>
      </w:r>
    </w:p>
    <w:p w14:paraId="29636D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九、甲、乙方的责任和义务</w:t>
      </w:r>
    </w:p>
    <w:p w14:paraId="55AAB0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1、甲方的责任和义务：</w:t>
      </w:r>
    </w:p>
    <w:p w14:paraId="746DF4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1.1向乙方提供施工图、作业要求和具备施工条件的工作面；</w:t>
      </w:r>
    </w:p>
    <w:p w14:paraId="501C20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1.2对乙方进行操作规程、质量标准、进度要求、安全与文明施工等内容交底；</w:t>
      </w:r>
    </w:p>
    <w:p w14:paraId="31D1F6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1.3负责对乙方的施工质量、进度、安全与文明卫生进行监督、检查与验收；</w:t>
      </w:r>
    </w:p>
    <w:p w14:paraId="7D388E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1.4，甲方有权对乙方的人力、机械、材料进行不定时监督检查，并对到场材料进行抽样送检，因乙方原因造成质量问题的，由乙方自行承担结果及所发生的费用。</w:t>
      </w:r>
    </w:p>
    <w:p w14:paraId="3E75046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1.5按合同规定，负责组织工程竣工验收，并向乙方支付具备付款条件的工程款。</w:t>
      </w:r>
    </w:p>
    <w:p w14:paraId="754E64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2、乙方的责任和义务：</w:t>
      </w:r>
    </w:p>
    <w:p w14:paraId="758CB9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2.1严格遵守甲方的各项规章制度，安全操作规程，文明施工和综合治理规定；</w:t>
      </w:r>
    </w:p>
    <w:p w14:paraId="3C64C94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2.2必须执行对所有作业人员持证上岗的规定，设立安全、质量、综治员，坚持工前交底、工中监督和工后验收。做好当日记录。并在工前对施工现场所有的安全设施，机具电器进行先查看，后使用，如发现事敌隐患，应及时向甲方报告。在安全没有保障情况下，不准施工。杜绝违章指挥、违章作业和机械带病运转。凡违章、违规作业造成的安全事故，均由乙方及肇事者承担全部责任。</w:t>
      </w:r>
    </w:p>
    <w:p w14:paraId="5D3A62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2.3施工现场禁止食宿，食宿自理。</w:t>
      </w:r>
    </w:p>
    <w:p w14:paraId="21A7134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2.4 妥善保管，正确使用甲方提供的各种机具，如有损坏或遗失，照价赔偿。</w:t>
      </w:r>
    </w:p>
    <w:p w14:paraId="2AFE8C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2.5 服从甲方现场施工员、质量员、安全综治员的监督检查，接受整改意见，限时完成整改，确保施工质量。</w:t>
      </w:r>
    </w:p>
    <w:p w14:paraId="03FEA1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2.6做好施工现场的工后落手清，及时清理施工现场、回收各类材料；保持现场整洁文明。</w:t>
      </w:r>
    </w:p>
    <w:p w14:paraId="6A8587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2.7 乙方及所属成员不得将非本工地人员带入甲方施工现场或生活区域，如经发现，甲方将按有关规定对乙方时行处罚。 如由此发生意外伤害，均由乙方负责。</w:t>
      </w:r>
    </w:p>
    <w:p w14:paraId="6AF268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十、竣工验收</w:t>
      </w:r>
    </w:p>
    <w:p w14:paraId="4E199A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1、竣工后的工程验收要按国家现行规范的质量标准及设计图为依据进行验收。</w:t>
      </w:r>
    </w:p>
    <w:p w14:paraId="371BDF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2、在乙方施工过程中，应积极配合甲方做好各工序验收及资料整理、图纸变更、增减项目签证资料移交甲方等事宜。</w:t>
      </w:r>
    </w:p>
    <w:p w14:paraId="5FABEA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3、工程完工后，乙方及时清理范围内的建筑垃圾是卫生达到要求，向甲方提交竣工验收报告，甲方应在七天内组织有关部门进行验收。</w:t>
      </w:r>
    </w:p>
    <w:p w14:paraId="56834F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十一、履约保证金的交付与退还：</w:t>
      </w:r>
    </w:p>
    <w:p w14:paraId="580FCBC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1、乙方应当在施工合同签订后报名保证金贰拾万元自动转为履约保证金，未能按期完成合同内容，没收履约保证金。</w:t>
      </w:r>
    </w:p>
    <w:p w14:paraId="3CB110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乙方须保证的工程进度、工程质量、安全施工和文明卫生，自觉遵守国家的法律法规和甲方的在关制度。待乙方承包的工程全部完成，甲方及监理验收合格，经业主、监理、甲方验收合格后退还(无息)，如乙方不能履行合同，保证金则抵作违约金来补偿甲方因乙方原因造成的损失。</w:t>
      </w:r>
    </w:p>
    <w:p w14:paraId="05F4B0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十二、违约责任</w:t>
      </w:r>
    </w:p>
    <w:p w14:paraId="552751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1、工程质量和工程管理违约责任</w:t>
      </w:r>
    </w:p>
    <w:p w14:paraId="7DC13A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1.1、工程竣工验收时，达不到合同约定的质量标准，乙方向甲方承担人民币5万元违约金，乙方提供的履约担保不予退还，乙方应返工重建，直至达到合同约定的质量标准为止，费用自理并承担由此给甲方造成的损失，工期不顺延；</w:t>
      </w:r>
    </w:p>
    <w:p w14:paraId="1A7B43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1.2、施工过程中出现一般质量事故但不影响结构安全和功能的，每次向甲方支付人民币1万元以下违约金；施工过程中出现重大质量事故但不影响结构安全和功能的，每次向甲方支付人民币5万元以下违约金；施工过程中出现重大质量事故且影响结构安全和功能的，每次向发甲方支付人民币 10万元以下违约金，乙方同时应承担由此带来的一切损失；对出现的质量事故必须在监理、业主规定的时间内完成整改；</w:t>
      </w:r>
    </w:p>
    <w:p w14:paraId="34DBCF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1.3、乙方未按施工规范施工或施工质量达不到合同规定要求的，自监理人发出整改通知发3日内，乙方必须无条件进行整改，费用自行承担，并承担违约金。如整改后，仍达不到规定要求的，乙方应承担人民币10000元/次的违约金； </w:t>
      </w:r>
    </w:p>
    <w:p w14:paraId="3D927D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1.4、因乙方原因造成的质量事故、工程事故和安全事故，造成人身和财产损害的，乙方承担全部行政，民事和刑事责任，并承担损害赔偿责任。造成人员死亡等重大安全事 故的还必须向甲方承担每次人民币80万元的违约金。 </w:t>
      </w:r>
    </w:p>
    <w:p w14:paraId="1E2395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1.5、乙方采购和使用了不合格的材料和工程设备，设备材料12小时内退场，已使用的必须拆除，并重新采购并重新施工，由此造成的工期延误由乙方承担工期延误责任，造成的损失由乙方自行承担，并由乙方向甲方承担所提供和使用的不合格材料和工程设备总价5%的违约金。乙方的材料或设备进场必须提请监理人或甲方进行进场验收，留存规范的验收记录纳入竣工资料。乙方竣工资料中不能提供材料和设备的进场验收记录的，由甲方向乙方支付该部分材料或设备价值10%的违约金，且乙方应补充提供该批次材料或设备的相关证明材料，否则甲方有权进一步追究乙方违约责任。 </w:t>
      </w:r>
    </w:p>
    <w:p w14:paraId="0F6C666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1.6、乙方违反国家、省、市有关文明施工管理、卫生管理、噪声扬尘污染防治等规定，造成后果的，由乙方承担一切责任。一旦被政府有关职能部门处罚、负面通报和媒体负面曝光，除接受相关部门处罚外，还必须向甲方承担每次人民币5万元的违约金。 </w:t>
      </w:r>
    </w:p>
    <w:p w14:paraId="45649B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1.7、乙方不按要求对工程成品进行管护，甲方有权委托其他乙方进行该项工作，费用从工程款或质保金中扣除。 </w:t>
      </w:r>
    </w:p>
    <w:p w14:paraId="6AA158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1.8、未按甲方、监理人以及主管部门规定建立、健全安全、文明施工制度、措施等，每发现一处，可以乙方人民币1仟元的违约金，出现一般安全事故、重大安全事故的按相关规定进行处罚。 </w:t>
      </w:r>
    </w:p>
    <w:p w14:paraId="18173C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1.9、若甲方或建设主管部门发现乙方未能按期足额支付民工工资，建设主管部门或甲方有权在民工工资保证金中直接扣除代为支付，并按合同约定扣除相关手续费用。由此而造成相关单位(人员)集体上访甲方或甲方的上级主管部门，每发生上访一次，乙方承担5万元整的违约金。 </w:t>
      </w:r>
    </w:p>
    <w:p w14:paraId="4901ED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1.10、如有因乙方原因造成的民工闹事等破坏甲方形象的恶性事件发生超过二次（含二次）以上，甲方有权不清算直接托管。 </w:t>
      </w:r>
    </w:p>
    <w:p w14:paraId="5F3556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1.11、乙方未经甲方同意擅自分包，经济损失由乙方承担，同时甲方有权从履约保证中扣除相应的经济损失。 </w:t>
      </w:r>
    </w:p>
    <w:p w14:paraId="618488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1.12、停工等不良影响，每发生一次，乙方向甲方支付违约金10万元1次。 </w:t>
      </w:r>
    </w:p>
    <w:p w14:paraId="11642E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1.13、工程保修期内发现质量不合格，乙方必须在规定的期限返工并达到合同约定的质量标准，并按该不合格项目所在的分项工程造价的 1%向甲方支付违约金。 </w:t>
      </w:r>
    </w:p>
    <w:p w14:paraId="0715C7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2、安全生产方面的违约责任 </w:t>
      </w:r>
    </w:p>
    <w:p w14:paraId="5D8489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2.1、进入施工现场必须戴安全帽，发现有不戴安全帽的每一人次乙方承担违约金100元。 </w:t>
      </w:r>
    </w:p>
    <w:p w14:paraId="1B85CC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①每缺一项安全文明施工方案，乙方承担违约金1000元。 </w:t>
      </w:r>
    </w:p>
    <w:p w14:paraId="76AE609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②未按施工方案组织落实，第一次检查给予警告，第二次检查仍未落实好的，乙方承担违约金2000元。 </w:t>
      </w:r>
    </w:p>
    <w:p w14:paraId="6AAB5BE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③未按监理通知单要求及时整改的，每拖延一天，乙方承担违约金1000元1次。未按质监部门要求整改的，乙方承担违约金5000元/次。 </w:t>
      </w:r>
    </w:p>
    <w:p w14:paraId="6F3687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④专职安全员无故不在现场有效工作，乙方承担违约金2000元/次。 </w:t>
      </w:r>
    </w:p>
    <w:p w14:paraId="032797F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2.2、被通报批评，或被新闻媒体曝光造成不良影响的，被通报或被曝光1次，乙方必须承担严重违约责任；造成严重社会影响或累计被通报或被曝光3次以上（含本数）的，甲方有权解除合同，将本工程另行发包，并不免除乙方应承担的违约赔偿责任。 </w:t>
      </w:r>
    </w:p>
    <w:p w14:paraId="5ED9A3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2.3、乙方在甲方代表和监理工程师进行的日常质量安全检查中，被发现存在安全隐患的，乙方应限期改正。若同样问题被发现2次的或累计类似问题被发现3次，乙方必须承担1次一般违约行为的后果；此类问题的认定，以甲方代表或/和工程总监书面通知、指令、通报和会议纪要为准。</w:t>
      </w:r>
    </w:p>
    <w:p w14:paraId="7A21B8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2.4、乙方因自身原因造成的重大安全事故（含工程质量事故）的，按国家规定由相关主管部门处罚，甲方视情况严重性，有权解除合同，将本工程另行发包，并不免除乙方应承担的违约赔偿责任。 </w:t>
      </w:r>
    </w:p>
    <w:p w14:paraId="1D9BAB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3、文明施工、环境保护方面的违约责任 </w:t>
      </w:r>
    </w:p>
    <w:p w14:paraId="744FF1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3.1、甲方代表和工程总监按照本合同相关约定，对乙方文明施工措施进行对照检查。经检查发现乙方因自身原因未能落实的，乙方必须承担1次一般违约行为的后果， 并限期改正；如不限期改正，乙方应承担1次严重违约行为的后果。 </w:t>
      </w:r>
    </w:p>
    <w:p w14:paraId="56AB87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3.2、在政府行政主管部门的检查中，乙方的施工场地被评为不合格工地的，或者被通报批评的，或者被新闻媒体曝光的，乙方必须承担 1 次严重违约行为的后果，并立即采取切实有效措施予以整改；拒不采取切实有效的措施整改的，或整改效果不明显的，甲方有权解除合同，将本工程另行发包，并不免除乙方应承担的违约赔偿责任并要求乙方赔偿由此造成的损失。 </w:t>
      </w:r>
    </w:p>
    <w:p w14:paraId="3C10E7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3.3、乙方在施工过程中因其自身原因造成周围环境卫生状况较差，被其他施工单位或周围居民投诉的，乙方必须在当天内整改。若故意拖延或同样问题累计被投诉2次，乙方必须承担1次一般违约行为的后果。 </w:t>
      </w:r>
    </w:p>
    <w:p w14:paraId="775CA9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4、其他违约责任 </w:t>
      </w:r>
    </w:p>
    <w:p w14:paraId="4AED46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4.1、乙方与专业单位合谋，或采取不正当手段提高或降低工程造价，谋取非法利益，损害委托人利益的，甲方有权另行将上述专业工程发包给第三方承包，且乙方承担合同价款 5%的违约金，由此造成的返工等全部损失及工期延误责任均由乙方承担。 </w:t>
      </w:r>
    </w:p>
    <w:p w14:paraId="094154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4.2、在项目实施期间，因乙方未能按进度计划组织实施或未按合同履约导致工期延误或因乙方违约造成工程质量、材料或设备等达不到合同约定标准的或发生其他经双方协商未能达成一致意见情形的，甲方有权另行将上述内容发包给第三方承包或由直接甲方供应材料、设备，乙方需无条件执行甲方的此类指令，甲方将不再支付相应费用，乙方也不得以任何理由要求索赔，由此造成的工期延误或费用增加等风险由乙方承担；推迟工期3天以内，500元/天进行罚款，推迟超过3天，按1000元/天进行处罚。</w:t>
      </w:r>
    </w:p>
    <w:p w14:paraId="416978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4.3、乙方擅自分包工程的，应在甲方规定的期限内纠正，并支付合同价 2%的违约金，拒不纠正的，甲方有权解除合同，同时要求乙方赔偿由此造成的损失； </w:t>
      </w:r>
    </w:p>
    <w:p w14:paraId="5B099A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4.4、如果乙方拒绝支付本合同约定的违约金或违约赔偿，甲方可以从乙方提供的履约保证金中扣减。对于已被甲方扣减的履约保证金，乙方应当在甲方指定的期限内把履约保证金恢复至规定的履约保证金金额，如果乙方未在甲方指定的期限内把履约保证金恢复至规定的履约保证金金额，甲方有权通知乙方解除本合同，将本工程另行发包，且不免除乙方应承担的违约赔偿责任。</w:t>
      </w:r>
    </w:p>
    <w:p w14:paraId="75D3C8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4.5、乙方未按时提交合格竣工资料，甲方有权顺延付款，直至资料齐全。</w:t>
      </w:r>
    </w:p>
    <w:p w14:paraId="73B2F5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宋体" w:hAnsi="宋体" w:eastAsia="宋体" w:cs="宋体"/>
          <w:b/>
          <w:bCs/>
          <w:color w:val="auto"/>
          <w:spacing w:val="-2"/>
          <w:sz w:val="24"/>
          <w:szCs w:val="24"/>
          <w:lang w:val="en-US" w:eastAsia="zh-CN"/>
        </w:rPr>
      </w:pPr>
      <w:r>
        <w:rPr>
          <w:rFonts w:hint="eastAsia" w:ascii="宋体" w:hAnsi="宋体" w:eastAsia="宋体" w:cs="宋体"/>
          <w:b/>
          <w:bCs/>
          <w:color w:val="auto"/>
          <w:spacing w:val="-2"/>
          <w:sz w:val="24"/>
          <w:szCs w:val="24"/>
          <w:lang w:val="en-US" w:eastAsia="zh-CN"/>
        </w:rPr>
        <w:t>十三、其他</w:t>
      </w:r>
    </w:p>
    <w:p w14:paraId="0E1BB5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1、在履行合同过程中发生争议，双方协商解决。协商不成时，依法向工程所地人民法院提起诉讼。</w:t>
      </w:r>
    </w:p>
    <w:p w14:paraId="61D366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2、如在乙方没有全面履行合同义务之前合同解除，则乙方接到通知后按甲方的要求撤离现场。</w:t>
      </w:r>
    </w:p>
    <w:p w14:paraId="3A3866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3、乙方保证在施工过程中使用的施工工艺、方法或使用的材料、设备不侵犯相关权利人的知识产权，如因侵犯相关权利人的行为致使甲方被相关权利人起诉的，相关损失由乙方承担，同时视作乙方违约，乙方向甲方支付合同总价 10 %的违约金。</w:t>
      </w:r>
    </w:p>
    <w:p w14:paraId="760AD1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4、招标文件、投标文件是合同的组成部分。</w:t>
      </w:r>
    </w:p>
    <w:p w14:paraId="1213647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5、双方约定本合同一式六份份，甲方四份，乙方二份。</w:t>
      </w:r>
    </w:p>
    <w:p w14:paraId="689F3A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6、本合同经双方法定代表人或其授权代表签字并加盖单位公章之日起生效。合同附件为本合同不可分割的部分，与本合同具有同等的法律效力。</w:t>
      </w:r>
    </w:p>
    <w:p w14:paraId="1567F7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甲方：（公章）                                  乙方：（公章）</w:t>
      </w:r>
    </w:p>
    <w:p w14:paraId="08E07A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p>
    <w:p w14:paraId="7E52C5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 xml:space="preserve">单位名称：                           单位名称：  </w:t>
      </w:r>
    </w:p>
    <w:p w14:paraId="318907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法定代表人/或代理人：                法定代表人/或代理人：</w:t>
      </w:r>
    </w:p>
    <w:p w14:paraId="448E65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开户银行：                           开户银行：</w:t>
      </w:r>
    </w:p>
    <w:p w14:paraId="616CE9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账号：                               账号：</w:t>
      </w:r>
    </w:p>
    <w:p w14:paraId="60791B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签约日期：                           签约日期：</w:t>
      </w:r>
    </w:p>
    <w:p w14:paraId="09D4BC1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pacing w:val="-2"/>
          <w:sz w:val="24"/>
          <w:szCs w:val="24"/>
          <w:lang w:val="en-US" w:eastAsia="zh-CN"/>
        </w:rPr>
      </w:pPr>
    </w:p>
    <w:p w14:paraId="4BD66F7D">
      <w:pPr>
        <w:spacing w:line="360" w:lineRule="auto"/>
        <w:jc w:val="left"/>
        <w:rPr>
          <w:rFonts w:hint="eastAsia" w:asciiTheme="minorEastAsia" w:hAnsiTheme="minorEastAsia" w:eastAsiaTheme="minorEastAsia" w:cstheme="minorEastAsia"/>
          <w:b w:val="0"/>
          <w:bCs w:val="0"/>
          <w:color w:val="auto"/>
          <w:sz w:val="24"/>
          <w:szCs w:val="24"/>
          <w:lang w:val="en-US" w:eastAsia="zh-CN"/>
        </w:rPr>
      </w:pPr>
    </w:p>
    <w:p w14:paraId="5A8CAFF8">
      <w:pPr>
        <w:spacing w:line="360" w:lineRule="auto"/>
        <w:jc w:val="left"/>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附件：</w:t>
      </w:r>
    </w:p>
    <w:p w14:paraId="570D67FD">
      <w:pPr>
        <w:widowControl/>
        <w:adjustRightInd/>
        <w:snapToGrid/>
        <w:spacing w:line="360" w:lineRule="auto"/>
        <w:ind w:firstLine="643" w:firstLineChars="0"/>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廉 政 协 议</w:t>
      </w:r>
    </w:p>
    <w:p w14:paraId="1D02139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为促进双方诚信经营、廉洁从业，防范商业贿赂，保护国家、集体和当事人的合法权益，根据国家有关法律法规和安徽省、淮南市廉政建设的规定，</w:t>
      </w:r>
      <w:r>
        <w:rPr>
          <w:rFonts w:hint="eastAsia" w:asciiTheme="minorEastAsia" w:hAnsiTheme="minorEastAsia" w:eastAsiaTheme="minorEastAsia" w:cstheme="minorEastAsia"/>
          <w:b w:val="0"/>
          <w:color w:val="auto"/>
          <w:kern w:val="0"/>
          <w:sz w:val="24"/>
          <w:szCs w:val="24"/>
          <w:u w:val="single"/>
          <w:lang w:val="en-US" w:eastAsia="zh-CN"/>
        </w:rPr>
        <w:t xml:space="preserve">                     </w:t>
      </w:r>
      <w:r>
        <w:rPr>
          <w:rFonts w:hint="eastAsia" w:asciiTheme="minorEastAsia" w:hAnsiTheme="minorEastAsia" w:eastAsiaTheme="minorEastAsia" w:cstheme="minorEastAsia"/>
          <w:b w:val="0"/>
          <w:color w:val="auto"/>
          <w:kern w:val="0"/>
          <w:sz w:val="24"/>
          <w:szCs w:val="24"/>
        </w:rPr>
        <w:t>以下称甲方)与</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b/>
          <w:bCs/>
          <w:color w:val="auto"/>
          <w:sz w:val="24"/>
          <w:szCs w:val="24"/>
          <w:u w:val="single"/>
          <w:lang w:val="en-US" w:eastAsia="zh-CN"/>
        </w:rPr>
        <w:t xml:space="preserve">               </w:t>
      </w:r>
      <w:r>
        <w:rPr>
          <w:rFonts w:hint="eastAsia" w:asciiTheme="minorEastAsia" w:hAnsiTheme="minorEastAsia" w:eastAsiaTheme="minorEastAsia" w:cstheme="minorEastAsia"/>
          <w:b w:val="0"/>
          <w:color w:val="auto"/>
          <w:kern w:val="0"/>
          <w:sz w:val="24"/>
          <w:szCs w:val="24"/>
        </w:rPr>
        <w:t>(以下称乙方)，特此订立本协议共同遵照执行。</w:t>
      </w:r>
    </w:p>
    <w:p w14:paraId="5B9ED494">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第一条 甲乙双方的权利和义务</w:t>
      </w:r>
    </w:p>
    <w:p w14:paraId="6A447230">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4D8E3E39">
      <w:pPr>
        <w:adjustRightInd w:val="0"/>
        <w:snapToGrid w:val="0"/>
        <w:spacing w:line="360" w:lineRule="auto"/>
        <w:ind w:firstLine="480" w:firstLineChars="200"/>
        <w:jc w:val="left"/>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（二）严格执行</w:t>
      </w:r>
      <w:r>
        <w:rPr>
          <w:rFonts w:hint="eastAsia" w:asciiTheme="minorEastAsia" w:hAnsiTheme="minorEastAsia" w:eastAsiaTheme="minorEastAsia" w:cstheme="minorEastAsia"/>
          <w:b w:val="0"/>
          <w:color w:val="auto"/>
          <w:kern w:val="0"/>
          <w:sz w:val="24"/>
          <w:szCs w:val="24"/>
          <w:u w:val="single"/>
        </w:rPr>
        <w:t>淮南市潘集区新材料产业园基础设施建设项目（一期）</w:t>
      </w:r>
      <w:r>
        <w:rPr>
          <w:rFonts w:hint="eastAsia" w:asciiTheme="minorEastAsia" w:hAnsiTheme="minorEastAsia" w:eastAsiaTheme="minorEastAsia" w:cstheme="minorEastAsia"/>
          <w:b w:val="0"/>
          <w:color w:val="auto"/>
          <w:kern w:val="0"/>
          <w:sz w:val="24"/>
          <w:szCs w:val="24"/>
          <w:u w:val="single"/>
          <w:lang w:val="en-US" w:eastAsia="zh-CN"/>
        </w:rPr>
        <w:t>钢结构材料（含安装）</w:t>
      </w:r>
      <w:r>
        <w:rPr>
          <w:rFonts w:hint="eastAsia" w:asciiTheme="minorEastAsia" w:hAnsiTheme="minorEastAsia" w:eastAsiaTheme="minorEastAsia" w:cstheme="minorEastAsia"/>
          <w:b w:val="0"/>
          <w:color w:val="auto"/>
          <w:kern w:val="0"/>
          <w:sz w:val="24"/>
          <w:szCs w:val="24"/>
        </w:rPr>
        <w:t>的合同要求，自觉履行合同约定的相关义务。</w:t>
      </w:r>
    </w:p>
    <w:p w14:paraId="434C316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（三）在业务活动中坚持公开、公正、诚信、透明的原则，不得损害国家、集体利益。</w:t>
      </w:r>
    </w:p>
    <w:p w14:paraId="3701D31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（四）建立健全廉政制度，开展廉政教育，公布举报电话，监督并认真查处违法违纪行为。</w:t>
      </w:r>
    </w:p>
    <w:p w14:paraId="16B98095">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（五）发现对方在业务活动中有违反廉政规定的行为，应及时提醒对方纠正。情节严重的，应向其上级有关部门举报、建议给予处理，并有权要求告知处理结果。</w:t>
      </w:r>
    </w:p>
    <w:p w14:paraId="6B057413">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第二条 甲方的义务</w:t>
      </w:r>
    </w:p>
    <w:p w14:paraId="5595318D">
      <w:pPr>
        <w:pageBreakBefore w:val="0"/>
        <w:widowControl/>
        <w:kinsoku/>
        <w:wordWrap/>
        <w:overflowPunct/>
        <w:topLinePunct w:val="0"/>
        <w:autoSpaceDE/>
        <w:autoSpaceDN/>
        <w:bidi w:val="0"/>
        <w:adjustRightInd/>
        <w:snapToGrid/>
        <w:spacing w:line="360" w:lineRule="auto"/>
        <w:ind w:firstLine="600" w:firstLineChars="25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(一)甲方及其工作人员不得索要或接受乙方的礼金、有价证券和贵重物品，不得在乙方报销任何应由甲方单位或个人支付的费用等。</w:t>
      </w:r>
    </w:p>
    <w:p w14:paraId="6FC3A6F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353457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（三）甲方及其工作人员不得要求或者接受乙方为其住房装修、婚丧嫁娶活动、配偶子女工作安排以及出国出境、旅游等提供方便等。</w:t>
      </w:r>
    </w:p>
    <w:p w14:paraId="61CD8EE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（四）甲方工作人员不得在乙方有股权关联的企业兼职，不得向乙方介绍家属或者亲友从事与甲方业务有关的经济活动。</w:t>
      </w:r>
    </w:p>
    <w:p w14:paraId="31C23BD6">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（五）甲方工作人员不得以明显低于市场的价格向乙方购买房屋、汽车等物品；不得以明显高于市场的价格向乙方出售房屋、汽车等物品；不得以其他交易形式非法收受请托人财物。</w:t>
      </w:r>
    </w:p>
    <w:p w14:paraId="3D3F924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（六）甲方工作人员不得利用职务之便收受乙方以回扣、手续费、加班费、咨询费、劳务费、协调费、辛苦费等各种名义给予或赠送的钱物。</w:t>
      </w:r>
    </w:p>
    <w:p w14:paraId="7A15BFE7">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（七）甲方工作人员不得接受乙方给予或赠送的干股或红利。</w:t>
      </w:r>
    </w:p>
    <w:p w14:paraId="07364B6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（八）甲方任何人不得以个人的名义向乙方推荐设备、部件等供货商以及其它合作单位。</w:t>
      </w:r>
    </w:p>
    <w:p w14:paraId="7914D57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第三条 乙方的义务</w:t>
      </w:r>
    </w:p>
    <w:p w14:paraId="2D862B80">
      <w:pPr>
        <w:pageBreakBefore w:val="0"/>
        <w:widowControl/>
        <w:kinsoku/>
        <w:wordWrap/>
        <w:overflowPunct/>
        <w:topLinePunct w:val="0"/>
        <w:autoSpaceDE/>
        <w:autoSpaceDN/>
        <w:bidi w:val="0"/>
        <w:adjustRightInd/>
        <w:snapToGrid/>
        <w:spacing w:line="360" w:lineRule="auto"/>
        <w:ind w:firstLine="600" w:firstLineChars="25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(一)乙方不得以任何理由向甲方及其工作人员行贿或馈赠礼金、有价证券、贵重礼品。</w:t>
      </w:r>
    </w:p>
    <w:p w14:paraId="620B9497">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（二)乙方不得以任何名义为甲方及其工作人员报销应由甲方单位或个人支付的任何费用。</w:t>
      </w:r>
    </w:p>
    <w:p w14:paraId="78E63DA4">
      <w:pPr>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lang w:eastAsia="zh-CN"/>
        </w:rPr>
        <w:t>（</w:t>
      </w:r>
      <w:r>
        <w:rPr>
          <w:rFonts w:hint="eastAsia" w:asciiTheme="minorEastAsia" w:hAnsiTheme="minorEastAsia" w:eastAsiaTheme="minorEastAsia" w:cstheme="minorEastAsia"/>
          <w:b w:val="0"/>
          <w:color w:val="auto"/>
          <w:kern w:val="0"/>
          <w:sz w:val="24"/>
          <w:szCs w:val="24"/>
        </w:rPr>
        <w:t>三)乙方不得以任何理由安排甲方工作人员参加可能影响相关业务公开、公正、公平性的宴请及娱乐活动。</w:t>
      </w:r>
    </w:p>
    <w:p w14:paraId="48E4391D">
      <w:pPr>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（四）乙方不得为甲方单位和个人购置或提供通讯工具和高档办公用品等物品，也不得为甲方提供与工作无关的房屋、汽车等。</w:t>
      </w:r>
    </w:p>
    <w:p w14:paraId="44BA24C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（五）乙方不得与甲方工作人员就合同中的质量、数量、价格、工程量、验收等条款进行私下商谈或者达成默契。</w:t>
      </w:r>
    </w:p>
    <w:p w14:paraId="7B308E65">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（六）乙方不得以回扣、手续费、加班费、咨询费、劳务费、协调费、辛苦费等各种名义向甲方工作人员给予或赠送钱物。</w:t>
      </w:r>
    </w:p>
    <w:p w14:paraId="2ADA28D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（七）乙方不得向甲方工作人员提供干股或红利。</w:t>
      </w:r>
    </w:p>
    <w:p w14:paraId="48EF1BFF">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（八）乙方须按</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专项纪检监察工作组(如有)要求开展相关工作。</w:t>
      </w:r>
    </w:p>
    <w:p w14:paraId="6A36EA3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第四条 违约责任</w:t>
      </w:r>
    </w:p>
    <w:p w14:paraId="712745C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22B336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甲方投诉联系部门：</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，联系电话：</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w:t>
      </w:r>
    </w:p>
    <w:p w14:paraId="2BC7A5E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（二）乙方及其工作人员违反本协议第一、三条规定。根据具体情节和造成的后果，甲方有权对乙方采取以下一种或多种处理办法：</w:t>
      </w:r>
    </w:p>
    <w:p w14:paraId="6443EACF">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 xml:space="preserve">1. 全额收取乙方合同履约保证金不予退还； </w:t>
      </w:r>
    </w:p>
    <w:p w14:paraId="779939B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2. 追究乙方其他违约责任；</w:t>
      </w:r>
    </w:p>
    <w:p w14:paraId="423CB793">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3. 终止或解除双方已签订的包括本合同在内的所有合同；</w:t>
      </w:r>
    </w:p>
    <w:p w14:paraId="37859F1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4. 乙方一定期限内（6个月至3年，具体由甲方根据情况而定）不得参与甲方作为发包人（业主）的工程项目投标。</w:t>
      </w:r>
    </w:p>
    <w:p w14:paraId="34B8114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甲方作出的处理意见，乙方应无条件接受并承担给甲方造成的损失，全额返还通过不正当手段从甲方获取的非法所得，并承担相应的法律责任。</w:t>
      </w:r>
    </w:p>
    <w:p w14:paraId="598CDCC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第五条 双方约定</w:t>
      </w:r>
    </w:p>
    <w:p w14:paraId="3D8B4F43">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本协议由双方或双方上级单位负责监督。可由甲方或甲方上级单位的纪检监察部门约请乙方或乙方上级单位的纪检监察部门对本协议履行情况进行检查，提出在本协议规定范围内的裁定意见。</w:t>
      </w:r>
    </w:p>
    <w:p w14:paraId="3992430E">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第六条  本协议有效期为甲乙双方签署之日起至合同终止。</w:t>
      </w:r>
    </w:p>
    <w:p w14:paraId="1DBDA290">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第七条  本协议作为合同的附件，与本合同具有同等法律效力。</w:t>
      </w:r>
    </w:p>
    <w:p w14:paraId="03F6FF9E">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 xml:space="preserve"> </w:t>
      </w:r>
    </w:p>
    <w:p w14:paraId="5D6E340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 xml:space="preserve">甲方（盖章）： </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乙方（盖章）：</w:t>
      </w:r>
      <w:r>
        <w:rPr>
          <w:rFonts w:hint="eastAsia" w:asciiTheme="minorEastAsia" w:hAnsiTheme="minorEastAsia" w:eastAsiaTheme="minorEastAsia" w:cstheme="minorEastAsia"/>
          <w:b w:val="0"/>
          <w:color w:val="auto"/>
          <w:kern w:val="0"/>
          <w:sz w:val="24"/>
          <w:szCs w:val="24"/>
          <w:u w:val="single"/>
        </w:rPr>
        <w:t xml:space="preserve">             </w:t>
      </w:r>
    </w:p>
    <w:p w14:paraId="0D807E0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p>
    <w:p w14:paraId="144FC7E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法定代表人或                                法定代表人或</w:t>
      </w:r>
    </w:p>
    <w:p w14:paraId="21D0951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授权代表：</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(职务)              授权代表：</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(职务)</w:t>
      </w:r>
    </w:p>
    <w:p w14:paraId="7760620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姓名：</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姓名：</w:t>
      </w:r>
      <w:r>
        <w:rPr>
          <w:rFonts w:hint="eastAsia" w:asciiTheme="minorEastAsia" w:hAnsiTheme="minorEastAsia" w:eastAsiaTheme="minorEastAsia" w:cstheme="minorEastAsia"/>
          <w:b w:val="0"/>
          <w:color w:val="auto"/>
          <w:kern w:val="0"/>
          <w:sz w:val="24"/>
          <w:szCs w:val="24"/>
          <w:u w:val="single"/>
        </w:rPr>
        <w:t xml:space="preserve">             </w:t>
      </w:r>
    </w:p>
    <w:p w14:paraId="0B74389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签字：</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签字：</w:t>
      </w:r>
      <w:r>
        <w:rPr>
          <w:rFonts w:hint="eastAsia" w:asciiTheme="minorEastAsia" w:hAnsiTheme="minorEastAsia" w:eastAsiaTheme="minorEastAsia" w:cstheme="minorEastAsia"/>
          <w:b w:val="0"/>
          <w:color w:val="auto"/>
          <w:kern w:val="0"/>
          <w:sz w:val="24"/>
          <w:szCs w:val="24"/>
          <w:u w:val="single"/>
        </w:rPr>
        <w:t xml:space="preserve">             </w:t>
      </w:r>
    </w:p>
    <w:p w14:paraId="2F00FB1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p>
    <w:p w14:paraId="3A8DC1C4">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廉政监督联系人                              廉政监督联系人</w:t>
      </w:r>
    </w:p>
    <w:p w14:paraId="48EDA91D">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姓名：</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姓名：</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u w:val="single"/>
          <w:lang w:val="en-US" w:eastAsia="zh-CN"/>
        </w:rPr>
        <w:t xml:space="preserve">     </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u w:val="single"/>
          <w:lang w:val="en-US" w:eastAsia="zh-CN"/>
        </w:rPr>
        <w:t xml:space="preserve"> </w:t>
      </w:r>
      <w:r>
        <w:rPr>
          <w:rFonts w:hint="eastAsia" w:asciiTheme="minorEastAsia" w:hAnsiTheme="minorEastAsia" w:eastAsiaTheme="minorEastAsia" w:cstheme="minorEastAsia"/>
          <w:b w:val="0"/>
          <w:color w:val="auto"/>
          <w:kern w:val="0"/>
          <w:sz w:val="24"/>
          <w:szCs w:val="24"/>
          <w:u w:val="single"/>
        </w:rPr>
        <w:t xml:space="preserve">          </w:t>
      </w:r>
    </w:p>
    <w:p w14:paraId="72035A6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签字：</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签字：</w:t>
      </w:r>
      <w:r>
        <w:rPr>
          <w:rFonts w:hint="eastAsia" w:asciiTheme="minorEastAsia" w:hAnsiTheme="minorEastAsia" w:eastAsiaTheme="minorEastAsia" w:cstheme="minorEastAsia"/>
          <w:b w:val="0"/>
          <w:color w:val="auto"/>
          <w:kern w:val="0"/>
          <w:sz w:val="24"/>
          <w:szCs w:val="24"/>
          <w:u w:val="single"/>
        </w:rPr>
        <w:t xml:space="preserve">                       </w:t>
      </w:r>
    </w:p>
    <w:p w14:paraId="3C4B5866">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电话：</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电话：</w:t>
      </w:r>
      <w:r>
        <w:rPr>
          <w:rFonts w:hint="eastAsia" w:asciiTheme="minorEastAsia" w:hAnsiTheme="minorEastAsia" w:eastAsiaTheme="minorEastAsia" w:cstheme="minorEastAsia"/>
          <w:b w:val="0"/>
          <w:color w:val="auto"/>
          <w:kern w:val="0"/>
          <w:sz w:val="24"/>
          <w:szCs w:val="24"/>
          <w:u w:val="single"/>
        </w:rPr>
        <w:t xml:space="preserve">                       </w:t>
      </w:r>
    </w:p>
    <w:p w14:paraId="5445CA17">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地址：</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地址：</w:t>
      </w:r>
      <w:r>
        <w:rPr>
          <w:rFonts w:hint="eastAsia" w:asciiTheme="minorEastAsia" w:hAnsiTheme="minorEastAsia" w:eastAsiaTheme="minorEastAsia" w:cstheme="minorEastAsia"/>
          <w:b w:val="0"/>
          <w:color w:val="auto"/>
          <w:kern w:val="0"/>
          <w:sz w:val="24"/>
          <w:szCs w:val="24"/>
          <w:u w:val="single"/>
        </w:rPr>
        <w:t xml:space="preserve">                       </w:t>
      </w:r>
    </w:p>
    <w:p w14:paraId="5CC60B3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color w:val="auto"/>
          <w:kern w:val="0"/>
          <w:sz w:val="24"/>
          <w:szCs w:val="24"/>
        </w:rPr>
      </w:pPr>
      <w:r>
        <w:rPr>
          <w:rFonts w:hint="eastAsia" w:asciiTheme="minorEastAsia" w:hAnsiTheme="minorEastAsia" w:eastAsiaTheme="minorEastAsia" w:cstheme="minorEastAsia"/>
          <w:b w:val="0"/>
          <w:color w:val="auto"/>
          <w:kern w:val="0"/>
          <w:sz w:val="24"/>
          <w:szCs w:val="24"/>
        </w:rPr>
        <w:t>日期：</w:t>
      </w:r>
      <w:r>
        <w:rPr>
          <w:rFonts w:hint="eastAsia" w:asciiTheme="minorEastAsia" w:hAnsiTheme="minorEastAsia" w:eastAsiaTheme="minorEastAsia" w:cstheme="minorEastAsia"/>
          <w:b w:val="0"/>
          <w:color w:val="auto"/>
          <w:kern w:val="0"/>
          <w:sz w:val="24"/>
          <w:szCs w:val="24"/>
          <w:u w:val="single"/>
        </w:rPr>
        <w:t xml:space="preserve">                       </w:t>
      </w:r>
      <w:r>
        <w:rPr>
          <w:rFonts w:hint="eastAsia" w:asciiTheme="minorEastAsia" w:hAnsiTheme="minorEastAsia" w:eastAsiaTheme="minorEastAsia" w:cstheme="minorEastAsia"/>
          <w:b w:val="0"/>
          <w:color w:val="auto"/>
          <w:kern w:val="0"/>
          <w:sz w:val="24"/>
          <w:szCs w:val="24"/>
        </w:rPr>
        <w:t xml:space="preserve">               日期：</w:t>
      </w:r>
      <w:r>
        <w:rPr>
          <w:rFonts w:hint="eastAsia" w:asciiTheme="minorEastAsia" w:hAnsiTheme="minorEastAsia" w:eastAsiaTheme="minorEastAsia" w:cstheme="minorEastAsia"/>
          <w:b w:val="0"/>
          <w:color w:val="auto"/>
          <w:kern w:val="0"/>
          <w:sz w:val="24"/>
          <w:szCs w:val="24"/>
          <w:u w:val="single"/>
        </w:rPr>
        <w:t xml:space="preserve">                       </w:t>
      </w:r>
    </w:p>
    <w:p w14:paraId="1F110937">
      <w:pPr>
        <w:pStyle w:val="3"/>
        <w:pageBreakBefore w:val="0"/>
        <w:kinsoku/>
        <w:wordWrap/>
        <w:overflowPunct/>
        <w:topLinePunct w:val="0"/>
        <w:autoSpaceDE/>
        <w:autoSpaceDN/>
        <w:bidi w:val="0"/>
        <w:spacing w:line="360" w:lineRule="auto"/>
        <w:ind w:left="0" w:leftChars="0" w:firstLine="0" w:firstLineChars="0"/>
        <w:jc w:val="both"/>
        <w:textAlignment w:val="auto"/>
        <w:outlineLvl w:val="9"/>
        <w:rPr>
          <w:rFonts w:hint="eastAsia" w:asciiTheme="minorEastAsia" w:hAnsiTheme="minorEastAsia" w:eastAsiaTheme="minorEastAsia" w:cstheme="minorEastAsia"/>
          <w:color w:val="auto"/>
          <w:sz w:val="24"/>
          <w:szCs w:val="24"/>
        </w:rPr>
      </w:pPr>
    </w:p>
    <w:p w14:paraId="09C233C9">
      <w:pPr>
        <w:bidi w:val="0"/>
        <w:spacing w:line="360" w:lineRule="auto"/>
        <w:jc w:val="left"/>
        <w:rPr>
          <w:rFonts w:hint="eastAsia" w:asciiTheme="minorEastAsia" w:hAnsiTheme="minorEastAsia" w:eastAsiaTheme="minorEastAsia" w:cstheme="minorEastAsia"/>
          <w:color w:val="auto"/>
          <w:sz w:val="24"/>
          <w:szCs w:val="24"/>
        </w:rPr>
      </w:pPr>
    </w:p>
    <w:p w14:paraId="762FF1B4">
      <w:pPr>
        <w:bidi w:val="0"/>
        <w:spacing w:line="360" w:lineRule="auto"/>
        <w:jc w:val="both"/>
        <w:rPr>
          <w:rFonts w:hint="eastAsia" w:asciiTheme="minorEastAsia" w:hAnsiTheme="minorEastAsia" w:eastAsiaTheme="minorEastAsia" w:cstheme="minorEastAsia"/>
          <w:sz w:val="24"/>
          <w:szCs w:val="24"/>
          <w:lang w:val="en-US" w:eastAsia="zh-CN"/>
        </w:rPr>
      </w:pPr>
    </w:p>
    <w:p w14:paraId="27D1DA97">
      <w:pPr>
        <w:widowControl/>
        <w:shd w:val="clear" w:color="auto" w:fill="FFFFFF"/>
        <w:spacing w:line="360" w:lineRule="auto"/>
        <w:jc w:val="left"/>
        <w:textAlignment w:val="baseline"/>
        <w:rPr>
          <w:rFonts w:hint="eastAsia" w:asciiTheme="minorEastAsia" w:hAnsiTheme="minorEastAsia" w:eastAsiaTheme="minorEastAsia" w:cstheme="minorEastAsia"/>
          <w:color w:val="333333"/>
          <w:kern w:val="0"/>
          <w:sz w:val="24"/>
          <w:szCs w:val="24"/>
        </w:rPr>
      </w:pPr>
    </w:p>
    <w:p w14:paraId="19E225BD">
      <w:pPr>
        <w:widowControl/>
        <w:shd w:val="clear" w:color="auto" w:fill="FFFFFF"/>
        <w:spacing w:line="360" w:lineRule="auto"/>
        <w:jc w:val="left"/>
        <w:textAlignment w:val="baseline"/>
        <w:rPr>
          <w:rFonts w:hint="eastAsia" w:asciiTheme="minorEastAsia" w:hAnsiTheme="minorEastAsia" w:eastAsiaTheme="minorEastAsia" w:cstheme="minorEastAsia"/>
          <w:color w:val="333333"/>
          <w:kern w:val="0"/>
          <w:sz w:val="24"/>
          <w:szCs w:val="24"/>
        </w:rPr>
      </w:pPr>
    </w:p>
    <w:p w14:paraId="36FCCB95">
      <w:pPr>
        <w:widowControl/>
        <w:shd w:val="clear" w:color="auto" w:fill="FFFFFF"/>
        <w:spacing w:line="360" w:lineRule="auto"/>
        <w:jc w:val="left"/>
        <w:textAlignment w:val="baseline"/>
        <w:rPr>
          <w:rFonts w:hint="eastAsia" w:asciiTheme="minorEastAsia" w:hAnsiTheme="minorEastAsia" w:eastAsiaTheme="minorEastAsia" w:cstheme="minorEastAsia"/>
          <w:color w:val="333333"/>
          <w:kern w:val="0"/>
          <w:sz w:val="24"/>
          <w:szCs w:val="24"/>
        </w:rPr>
      </w:pPr>
    </w:p>
    <w:p w14:paraId="230CF8E2">
      <w:pPr>
        <w:spacing w:line="360" w:lineRule="auto"/>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施工安全协议书</w:t>
      </w:r>
    </w:p>
    <w:p w14:paraId="7774BC83">
      <w:pPr>
        <w:spacing w:line="360" w:lineRule="auto"/>
        <w:ind w:left="600" w:hanging="600" w:hangingChars="25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177B363C">
      <w:pPr>
        <w:spacing w:line="360" w:lineRule="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p>
    <w:p w14:paraId="708C290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为贯彻“安全第一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预防为主</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综合治理”的方针，明确双方的安全生产责任，确保施工安全，双方在签订施工工程合同的同时，签订本协议，双方必须严格执行。</w:t>
      </w:r>
    </w:p>
    <w:p w14:paraId="37BE8429">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一、甲方的责任：</w:t>
      </w:r>
    </w:p>
    <w:p w14:paraId="701E63E9">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认真贯彻执行国家颁布的《中华人民共和国安全生产法》、《中华人民共和国消防法》、《中华人民共和国环境保护法》、《中华人民共和国职业病防治法》、《劳动法》等各项劳动保护、安全生产的法律法规，并督促乙方贯彻执行。</w:t>
      </w:r>
    </w:p>
    <w:p w14:paraId="7E666E50">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2、对乙方施工人员进行安全教育，并对其进行考核。</w:t>
      </w:r>
    </w:p>
    <w:p w14:paraId="183B5E95">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3、对乙方施工进行安全技术交底。</w:t>
      </w:r>
    </w:p>
    <w:p w14:paraId="632DC4FC">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4、督促乙方认真执行本项目部安全生产规章制度。</w:t>
      </w:r>
    </w:p>
    <w:p w14:paraId="27E02A71">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5、督促检查乙方做好劳动保护和职业病防治工作。</w:t>
      </w:r>
    </w:p>
    <w:p w14:paraId="1FED80D1">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6、督促检查乙方做好环境保护和文明施工工作。</w:t>
      </w:r>
    </w:p>
    <w:p w14:paraId="2B6964D6">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7、督促乙方对现场事故隐患进行整改并对其进行检查。</w:t>
      </w:r>
    </w:p>
    <w:p w14:paraId="2B748A67">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8、对乙方发生的一般事故，进行调查取证并提出处理和整改意见。</w:t>
      </w:r>
    </w:p>
    <w:p w14:paraId="099020A0">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9、积极配合乙方在发生安全事故时的抢救工作。</w:t>
      </w:r>
    </w:p>
    <w:p w14:paraId="057D785E">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二、乙方的责任：</w:t>
      </w:r>
    </w:p>
    <w:p w14:paraId="0B02ED4E">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1、应根据国家关于安全生产的有关规定和要求，严格执行《安全生产法》、《建筑法》、《</w:t>
      </w:r>
      <w:r>
        <w:rPr>
          <w:rFonts w:hint="eastAsia" w:asciiTheme="minorEastAsia" w:hAnsiTheme="minorEastAsia" w:eastAsiaTheme="minorEastAsia" w:cstheme="minorEastAsia"/>
          <w:sz w:val="24"/>
          <w:szCs w:val="24"/>
          <w:lang w:val="en-US" w:eastAsia="zh-CN"/>
        </w:rPr>
        <w:t>民法典</w:t>
      </w:r>
      <w:r>
        <w:rPr>
          <w:rFonts w:hint="eastAsia" w:asciiTheme="minorEastAsia" w:hAnsiTheme="minorEastAsia" w:eastAsiaTheme="minorEastAsia" w:cstheme="minorEastAsia"/>
          <w:sz w:val="24"/>
          <w:szCs w:val="24"/>
        </w:rPr>
        <w:t>》、《建设工程安全生产管理条例》及</w:t>
      </w:r>
      <w:r>
        <w:rPr>
          <w:rFonts w:hint="eastAsia" w:asciiTheme="minorEastAsia" w:hAnsiTheme="minorEastAsia" w:eastAsiaTheme="minorEastAsia" w:cstheme="minorEastAsia"/>
          <w:sz w:val="24"/>
          <w:szCs w:val="24"/>
          <w:lang w:val="en-US" w:eastAsia="zh-CN"/>
        </w:rPr>
        <w:t>甲方</w:t>
      </w:r>
      <w:r>
        <w:rPr>
          <w:rFonts w:hint="eastAsia" w:asciiTheme="minorEastAsia" w:hAnsiTheme="minorEastAsia" w:eastAsiaTheme="minorEastAsia" w:cstheme="minorEastAsia"/>
          <w:sz w:val="24"/>
          <w:szCs w:val="24"/>
        </w:rPr>
        <w:t>的相关管理制度，建立健全《安全生产管理体系》和《安全生产责任制》。</w:t>
      </w:r>
    </w:p>
    <w:p w14:paraId="5764B540">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2、坚持“安全第一、预防为主、综合治理”安全生产方针，必须做到无重伤以上事故,无重大机械伤害事故，无食物中毒事故，无火警事故。</w:t>
      </w:r>
    </w:p>
    <w:p w14:paraId="12637625">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特殊工种操作人员及各工种操作人员须经有关部门培训</w:t>
      </w:r>
      <w:r>
        <w:rPr>
          <w:rFonts w:hint="eastAsia" w:asciiTheme="minorEastAsia" w:hAnsiTheme="minorEastAsia" w:eastAsiaTheme="minorEastAsia" w:cstheme="minorEastAsia"/>
          <w:sz w:val="24"/>
          <w:szCs w:val="24"/>
          <w:lang w:val="en-US" w:eastAsia="zh-CN"/>
        </w:rPr>
        <w:t>合格</w:t>
      </w:r>
      <w:r>
        <w:rPr>
          <w:rFonts w:hint="eastAsia" w:asciiTheme="minorEastAsia" w:hAnsiTheme="minorEastAsia" w:eastAsiaTheme="minorEastAsia" w:cstheme="minorEastAsia"/>
          <w:sz w:val="24"/>
          <w:szCs w:val="24"/>
        </w:rPr>
        <w:t>后，必须持证上岗。</w:t>
      </w:r>
    </w:p>
    <w:p w14:paraId="41997E4D">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7953DA0">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认真贯彻安全生产方针，严格执行《钢结构设计规范》、《铝合金结构设计规范》、《建筑幕墙》、《玻璃幕墙工程技术规范》等有关规范要求，建立安全保障制度，落实责任、规范施工，</w:t>
      </w:r>
      <w:r>
        <w:rPr>
          <w:rFonts w:hint="eastAsia" w:asciiTheme="minorEastAsia" w:hAnsiTheme="minorEastAsia" w:eastAsiaTheme="minorEastAsia" w:cstheme="minorEastAsia"/>
          <w:sz w:val="24"/>
          <w:szCs w:val="24"/>
          <w:lang w:val="en-US" w:eastAsia="zh-CN"/>
        </w:rPr>
        <w:t>保障</w:t>
      </w:r>
      <w:r>
        <w:rPr>
          <w:rFonts w:hint="eastAsia" w:asciiTheme="minorEastAsia" w:hAnsiTheme="minorEastAsia" w:eastAsiaTheme="minorEastAsia" w:cstheme="minorEastAsia"/>
          <w:sz w:val="24"/>
          <w:szCs w:val="24"/>
        </w:rPr>
        <w:t xml:space="preserve">安全。 </w:t>
      </w:r>
    </w:p>
    <w:p w14:paraId="437FFD0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禁止在施工中违章指挥和违章作业。对可能影响人身安全的作业程序、作业条件、要提出改进意见，有权对违章指挥进行检举和控告。</w:t>
      </w:r>
    </w:p>
    <w:p w14:paraId="22DEA581">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三、其他</w:t>
      </w:r>
    </w:p>
    <w:p w14:paraId="649B2CC9">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发生重大伤亡及其他安全事故，</w:t>
      </w:r>
      <w:r>
        <w:rPr>
          <w:rFonts w:hint="eastAsia" w:asciiTheme="minorEastAsia" w:hAnsiTheme="minorEastAsia" w:eastAsiaTheme="minorEastAsia" w:cstheme="minorEastAsia"/>
          <w:sz w:val="24"/>
          <w:szCs w:val="24"/>
          <w:lang w:val="en-US" w:eastAsia="zh-CN"/>
        </w:rPr>
        <w:t>甲乙</w:t>
      </w:r>
      <w:r>
        <w:rPr>
          <w:rFonts w:hint="eastAsia" w:asciiTheme="minorEastAsia" w:hAnsiTheme="minorEastAsia" w:eastAsiaTheme="minorEastAsia" w:cstheme="minorEastAsia"/>
          <w:sz w:val="24"/>
          <w:szCs w:val="24"/>
        </w:rPr>
        <w:t>双方应采取紧急措施防止事态扩大并全力组织抢救伤者，保护事故现场，如因抢救伤者必须移动现场设备，须做出文字及影像记录。</w:t>
      </w:r>
    </w:p>
    <w:p w14:paraId="746B05CE">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施工过程中违反有关规定而发生人员伤亡、机械和财产损失等由</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承担主要责任，并承担所有95%的损失，</w:t>
      </w:r>
      <w:r>
        <w:rPr>
          <w:rFonts w:hint="eastAsia" w:asciiTheme="minorEastAsia" w:hAnsiTheme="minorEastAsia" w:eastAsiaTheme="minorEastAsia" w:cstheme="minorEastAsia"/>
          <w:sz w:val="24"/>
          <w:szCs w:val="24"/>
          <w:lang w:val="en-US" w:eastAsia="zh-CN"/>
        </w:rPr>
        <w:t>甲方</w:t>
      </w:r>
      <w:r>
        <w:rPr>
          <w:rFonts w:hint="eastAsia" w:asciiTheme="minorEastAsia" w:hAnsiTheme="minorEastAsia" w:eastAsiaTheme="minorEastAsia" w:cstheme="minorEastAsia"/>
          <w:sz w:val="24"/>
          <w:szCs w:val="24"/>
        </w:rPr>
        <w:t>承担</w:t>
      </w:r>
      <w:r>
        <w:rPr>
          <w:rFonts w:hint="eastAsia" w:asciiTheme="minorEastAsia" w:hAnsiTheme="minorEastAsia" w:eastAsiaTheme="minorEastAsia" w:cstheme="minorEastAsia"/>
          <w:sz w:val="24"/>
          <w:szCs w:val="24"/>
          <w:lang w:val="en-US" w:eastAsia="zh-CN"/>
        </w:rPr>
        <w:t>次要</w:t>
      </w:r>
      <w:r>
        <w:rPr>
          <w:rFonts w:hint="eastAsia" w:asciiTheme="minorEastAsia" w:hAnsiTheme="minorEastAsia" w:eastAsiaTheme="minorEastAsia" w:cstheme="minorEastAsia"/>
          <w:sz w:val="24"/>
          <w:szCs w:val="24"/>
        </w:rPr>
        <w:t>责任，并承担5%的损失。在</w:t>
      </w:r>
      <w:r>
        <w:rPr>
          <w:rFonts w:hint="eastAsia" w:asciiTheme="minorEastAsia" w:hAnsiTheme="minorEastAsia" w:eastAsiaTheme="minorEastAsia" w:cstheme="minorEastAsia"/>
          <w:sz w:val="24"/>
          <w:szCs w:val="24"/>
          <w:lang w:val="en-US" w:eastAsia="zh-CN"/>
        </w:rPr>
        <w:t>甲乙双方</w:t>
      </w:r>
      <w:r>
        <w:rPr>
          <w:rFonts w:hint="eastAsia" w:asciiTheme="minorEastAsia" w:hAnsiTheme="minorEastAsia" w:eastAsiaTheme="minorEastAsia" w:cstheme="minorEastAsia"/>
          <w:sz w:val="24"/>
          <w:szCs w:val="24"/>
        </w:rPr>
        <w:t>对事故责任认定有争议时，按政府有关部门的认定处理。</w:t>
      </w:r>
    </w:p>
    <w:p w14:paraId="287D24C4">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如乙方违反上述条款，经甲方提出整改后，乙方不进行及时有效整改时，甲方有权停止乙方现场施工；因乙方未按甲方要求或未尽乙方自身义务而引起的安全事故由乙方负全部责任。</w:t>
      </w:r>
    </w:p>
    <w:p w14:paraId="0F2997C0">
      <w:pPr>
        <w:spacing w:line="360" w:lineRule="auto"/>
        <w:ind w:left="638" w:leftChars="2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、本协议</w:t>
      </w:r>
      <w:r>
        <w:rPr>
          <w:rFonts w:hint="eastAsia" w:asciiTheme="minorEastAsia" w:hAnsiTheme="minorEastAsia" w:eastAsiaTheme="minorEastAsia" w:cstheme="minorEastAsia"/>
          <w:sz w:val="24"/>
          <w:szCs w:val="24"/>
          <w:lang w:val="en-US" w:eastAsia="zh-CN"/>
        </w:rPr>
        <w:t>一式六份份，甲方四份，乙方二份。</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、本协议自签定之日生效，施工结束后，本协议自动失效。</w:t>
      </w:r>
    </w:p>
    <w:p w14:paraId="0737CBA7">
      <w:pPr>
        <w:spacing w:line="360" w:lineRule="auto"/>
        <w:ind w:left="638" w:leftChars="228"/>
        <w:rPr>
          <w:rFonts w:hint="eastAsia" w:asciiTheme="minorEastAsia" w:hAnsiTheme="minorEastAsia" w:eastAsiaTheme="minorEastAsia" w:cstheme="minorEastAsia"/>
          <w:sz w:val="24"/>
          <w:szCs w:val="24"/>
        </w:rPr>
      </w:pPr>
    </w:p>
    <w:p w14:paraId="31D940DC">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                                  乙方：</w:t>
      </w:r>
    </w:p>
    <w:p w14:paraId="1BB65FF5">
      <w:pPr>
        <w:spacing w:line="360" w:lineRule="auto"/>
        <w:ind w:firstLine="480" w:firstLineChars="200"/>
        <w:rPr>
          <w:rFonts w:hint="eastAsia" w:asciiTheme="minorEastAsia" w:hAnsiTheme="minorEastAsia" w:eastAsiaTheme="minorEastAsia" w:cstheme="minorEastAsia"/>
          <w:sz w:val="24"/>
          <w:szCs w:val="24"/>
        </w:rPr>
      </w:pPr>
    </w:p>
    <w:p w14:paraId="41CB6396">
      <w:pPr>
        <w:spacing w:line="360" w:lineRule="auto"/>
        <w:ind w:firstLine="480" w:firstLineChars="200"/>
        <w:rPr>
          <w:rFonts w:hint="eastAsia" w:asciiTheme="minorEastAsia" w:hAnsiTheme="minorEastAsia" w:eastAsiaTheme="minorEastAsia" w:cstheme="minorEastAsia"/>
          <w:sz w:val="24"/>
          <w:szCs w:val="24"/>
        </w:rPr>
      </w:pPr>
    </w:p>
    <w:p w14:paraId="538DA638">
      <w:pPr>
        <w:pStyle w:val="10"/>
        <w:numPr>
          <w:ilvl w:val="0"/>
          <w:numId w:val="0"/>
        </w:num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rPr>
        <w:t xml:space="preserve">    年    月    日                          年    月     日</w:t>
      </w:r>
    </w:p>
    <w:p w14:paraId="411DF8E0">
      <w:pPr>
        <w:spacing w:before="175" w:line="219" w:lineRule="auto"/>
        <w:ind w:left="714" w:firstLine="2832" w:firstLineChars="1200"/>
        <w:jc w:val="both"/>
        <w:rPr>
          <w:rFonts w:hint="eastAsia" w:ascii="仿宋" w:hAnsi="仿宋" w:eastAsia="仿宋" w:cs="仿宋"/>
          <w:spacing w:val="-2"/>
          <w:sz w:val="24"/>
          <w:szCs w:val="24"/>
        </w:rPr>
      </w:pPr>
    </w:p>
    <w:sectPr>
      <w:pgSz w:w="11900" w:h="16840"/>
      <w:pgMar w:top="1202" w:right="1162" w:bottom="1191" w:left="1162"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2380F"/>
    <w:multiLevelType w:val="singleLevel"/>
    <w:tmpl w:val="3FE2380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8B36A9"/>
    <w:rsid w:val="02B96468"/>
    <w:rsid w:val="036F2FCB"/>
    <w:rsid w:val="039C67FB"/>
    <w:rsid w:val="03B409DD"/>
    <w:rsid w:val="03F51722"/>
    <w:rsid w:val="03FB03BA"/>
    <w:rsid w:val="04272929"/>
    <w:rsid w:val="05656433"/>
    <w:rsid w:val="057C552B"/>
    <w:rsid w:val="066F07BF"/>
    <w:rsid w:val="07247C28"/>
    <w:rsid w:val="07C5765D"/>
    <w:rsid w:val="08B84ACC"/>
    <w:rsid w:val="09502F56"/>
    <w:rsid w:val="09864BCA"/>
    <w:rsid w:val="099E3CC2"/>
    <w:rsid w:val="09CF47C3"/>
    <w:rsid w:val="0D984ECC"/>
    <w:rsid w:val="0DE95727"/>
    <w:rsid w:val="0EAC0C2F"/>
    <w:rsid w:val="0EAD2BF9"/>
    <w:rsid w:val="0EE26500"/>
    <w:rsid w:val="10FE5858"/>
    <w:rsid w:val="13EC4013"/>
    <w:rsid w:val="1464297D"/>
    <w:rsid w:val="151D2886"/>
    <w:rsid w:val="15664D30"/>
    <w:rsid w:val="160512C5"/>
    <w:rsid w:val="163D751C"/>
    <w:rsid w:val="167069E6"/>
    <w:rsid w:val="16C3745D"/>
    <w:rsid w:val="171C5435"/>
    <w:rsid w:val="17B80644"/>
    <w:rsid w:val="18CF0846"/>
    <w:rsid w:val="19604057"/>
    <w:rsid w:val="1D716B1D"/>
    <w:rsid w:val="1D817A78"/>
    <w:rsid w:val="1E214A6A"/>
    <w:rsid w:val="216019A3"/>
    <w:rsid w:val="22121299"/>
    <w:rsid w:val="22FC6C14"/>
    <w:rsid w:val="246B685F"/>
    <w:rsid w:val="247578BD"/>
    <w:rsid w:val="24804763"/>
    <w:rsid w:val="24945F95"/>
    <w:rsid w:val="249661B1"/>
    <w:rsid w:val="26B94B03"/>
    <w:rsid w:val="28317FD3"/>
    <w:rsid w:val="283261F1"/>
    <w:rsid w:val="285A74F6"/>
    <w:rsid w:val="286F11F3"/>
    <w:rsid w:val="28CA642A"/>
    <w:rsid w:val="29A11C8E"/>
    <w:rsid w:val="2A30468B"/>
    <w:rsid w:val="2BD96984"/>
    <w:rsid w:val="2BFA4D34"/>
    <w:rsid w:val="2DE27D71"/>
    <w:rsid w:val="2E0F79FE"/>
    <w:rsid w:val="336E42F4"/>
    <w:rsid w:val="338C65F0"/>
    <w:rsid w:val="34B47F8E"/>
    <w:rsid w:val="35170C48"/>
    <w:rsid w:val="357F67EE"/>
    <w:rsid w:val="365E663F"/>
    <w:rsid w:val="388834D5"/>
    <w:rsid w:val="389E342F"/>
    <w:rsid w:val="38A041DC"/>
    <w:rsid w:val="3A181F4B"/>
    <w:rsid w:val="3DA45043"/>
    <w:rsid w:val="3E9F793E"/>
    <w:rsid w:val="4004626D"/>
    <w:rsid w:val="410127AD"/>
    <w:rsid w:val="410B53D9"/>
    <w:rsid w:val="412053B5"/>
    <w:rsid w:val="42EC4264"/>
    <w:rsid w:val="43847BB7"/>
    <w:rsid w:val="47693324"/>
    <w:rsid w:val="48AC1701"/>
    <w:rsid w:val="48AC74A2"/>
    <w:rsid w:val="4B1B446B"/>
    <w:rsid w:val="4BA426B2"/>
    <w:rsid w:val="4E870795"/>
    <w:rsid w:val="51234079"/>
    <w:rsid w:val="516E7397"/>
    <w:rsid w:val="51D84E64"/>
    <w:rsid w:val="51FD5D15"/>
    <w:rsid w:val="53DC1C2A"/>
    <w:rsid w:val="546C7BF7"/>
    <w:rsid w:val="55434CEA"/>
    <w:rsid w:val="556C5FEF"/>
    <w:rsid w:val="559A7000"/>
    <w:rsid w:val="56301712"/>
    <w:rsid w:val="568F0987"/>
    <w:rsid w:val="56F20776"/>
    <w:rsid w:val="591C1ADA"/>
    <w:rsid w:val="59383C5E"/>
    <w:rsid w:val="5B955B74"/>
    <w:rsid w:val="5C604869"/>
    <w:rsid w:val="5D641CA2"/>
    <w:rsid w:val="5F9C6797"/>
    <w:rsid w:val="60AE569B"/>
    <w:rsid w:val="60C82547"/>
    <w:rsid w:val="60D14DB1"/>
    <w:rsid w:val="62712E97"/>
    <w:rsid w:val="665635AC"/>
    <w:rsid w:val="676E3E49"/>
    <w:rsid w:val="68106CAE"/>
    <w:rsid w:val="68133B8C"/>
    <w:rsid w:val="68142C42"/>
    <w:rsid w:val="685155D2"/>
    <w:rsid w:val="691B0000"/>
    <w:rsid w:val="693F6890"/>
    <w:rsid w:val="6AAC271D"/>
    <w:rsid w:val="6CF070AE"/>
    <w:rsid w:val="6D2E1A80"/>
    <w:rsid w:val="6DEF0063"/>
    <w:rsid w:val="6E8A7CCC"/>
    <w:rsid w:val="6E9323E7"/>
    <w:rsid w:val="6F174DC6"/>
    <w:rsid w:val="70A02B99"/>
    <w:rsid w:val="71092E34"/>
    <w:rsid w:val="719170B1"/>
    <w:rsid w:val="71A212BE"/>
    <w:rsid w:val="73351CBE"/>
    <w:rsid w:val="7431020B"/>
    <w:rsid w:val="74BA06CD"/>
    <w:rsid w:val="75265D63"/>
    <w:rsid w:val="75475256"/>
    <w:rsid w:val="762B73A9"/>
    <w:rsid w:val="7634400C"/>
    <w:rsid w:val="76CF45DE"/>
    <w:rsid w:val="77420E4E"/>
    <w:rsid w:val="77AF1B9B"/>
    <w:rsid w:val="77D673FC"/>
    <w:rsid w:val="786C2C08"/>
    <w:rsid w:val="791D122B"/>
    <w:rsid w:val="79492020"/>
    <w:rsid w:val="7C386AF4"/>
    <w:rsid w:val="7D877BBF"/>
    <w:rsid w:val="7DD261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宋体" w:cs="Arial"/>
      <w:snapToGrid w:val="0"/>
      <w:color w:val="000000"/>
      <w:kern w:val="0"/>
      <w:sz w:val="28"/>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0"/>
      <w:szCs w:val="20"/>
      <w:lang w:val="en-US" w:eastAsia="en-US" w:bidi="ar-SA"/>
    </w:rPr>
  </w:style>
  <w:style w:type="paragraph" w:customStyle="1" w:styleId="10">
    <w:name w:val="样式3"/>
    <w:basedOn w:val="1"/>
    <w:qFormat/>
    <w:uiPriority w:val="0"/>
    <w:pPr>
      <w:tabs>
        <w:tab w:val="left" w:pos="210"/>
        <w:tab w:val="left" w:pos="315"/>
      </w:tabs>
      <w:spacing w:before="120" w:after="120" w:line="240" w:lineRule="auto"/>
      <w:jc w:val="both"/>
    </w:pPr>
    <w:rPr>
      <w:szCs w:val="2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6859</Words>
  <Characters>7639</Characters>
  <TotalTime>1</TotalTime>
  <ScaleCrop>false</ScaleCrop>
  <LinksUpToDate>false</LinksUpToDate>
  <CharactersWithSpaces>7772</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2026-03-16T09:39:00Z</dcterms:created>
  <dc:creator>Administrator</dc:creator>
  <cp:lastModifiedBy>Smile___谈谈,</cp:lastModifiedBy>
  <dcterms:modified xsi:type="dcterms:W3CDTF">2026-05-08T09:21:43Z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2026-03-16T09:39:35Z</vt:filetime>
  </property>
  <property fmtid="{D5CDD505-2E9C-101B-9397-08002B2CF9AE}" pid="4" name="UsrData">
    <vt:lpwstr>69b75f54259dfc001fa7039cwl</vt:lpwstr>
  </property>
  <property fmtid="{D5CDD505-2E9C-101B-9397-08002B2CF9AE}" pid="5" name="KSOTemplateDocerSaveRecord">
    <vt:lpwstr>eyJoZGlkIjoiNDczMDg3NmVjZDM4ZjkzZWUzMmQ1NzdhMTkxNDNhZjEiLCJ1c2VySWQiOiIyMjgxNjEyMDgifQ==</vt:lpwstr>
  </property>
  <property fmtid="{D5CDD505-2E9C-101B-9397-08002B2CF9AE}" pid="6" name="KSOProductBuildVer">
    <vt:lpwstr>2052-12.1.0.25865</vt:lpwstr>
  </property>
  <property fmtid="{D5CDD505-2E9C-101B-9397-08002B2CF9AE}" pid="7" name="ICV">
    <vt:lpwstr>A1766DAC4D004D9F949A2D1C3B296E53_13</vt:lpwstr>
  </property>
</Properties>
</file>